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76" w:rsidRDefault="00B67B76" w:rsidP="004F49B1">
      <w:pPr>
        <w:jc w:val="both"/>
        <w:rPr>
          <w:rFonts w:ascii="Century Gothic" w:hAnsi="Century Gothic"/>
          <w:sz w:val="22"/>
          <w:szCs w:val="22"/>
        </w:rPr>
      </w:pPr>
    </w:p>
    <w:p w:rsidR="00B67B76" w:rsidRDefault="00B67B76" w:rsidP="004F49B1">
      <w:pPr>
        <w:jc w:val="both"/>
        <w:rPr>
          <w:rFonts w:ascii="Century Gothic" w:hAnsi="Century Gothic"/>
          <w:sz w:val="22"/>
          <w:szCs w:val="22"/>
        </w:rPr>
      </w:pPr>
    </w:p>
    <w:p w:rsidR="004F49B1" w:rsidRPr="00B67B76" w:rsidRDefault="004F49B1" w:rsidP="004F49B1">
      <w:pPr>
        <w:jc w:val="both"/>
        <w:rPr>
          <w:rFonts w:ascii="Century Gothic" w:hAnsi="Century Gothic"/>
          <w:sz w:val="22"/>
          <w:szCs w:val="22"/>
        </w:rPr>
      </w:pPr>
      <w:r w:rsidRPr="00B67B76">
        <w:rPr>
          <w:rFonts w:ascii="Century Gothic" w:hAnsi="Century Gothic"/>
          <w:sz w:val="22"/>
          <w:szCs w:val="22"/>
        </w:rPr>
        <w:t xml:space="preserve">De conformidad a los artículos 36 a 41 de la Ley General de Protección de Protección de Datos Personales en Posesión de Sujetos Obligados y sus similares 38 al 43 de la Ley de Protección de Datos Personales en Posesión de Sujetos Obligados Sujetos Obligados para el Estado de </w:t>
      </w:r>
      <w:r w:rsidRPr="00B67B76">
        <w:rPr>
          <w:rFonts w:ascii="Century Gothic" w:hAnsi="Century Gothic"/>
          <w:sz w:val="22"/>
          <w:szCs w:val="22"/>
        </w:rPr>
        <w:t>Quintana Roo</w:t>
      </w:r>
      <w:r w:rsidR="00E83ACA" w:rsidRPr="00B67B76">
        <w:rPr>
          <w:rFonts w:ascii="Century Gothic" w:hAnsi="Century Gothic"/>
          <w:sz w:val="22"/>
          <w:szCs w:val="22"/>
        </w:rPr>
        <w:t xml:space="preserve"> (</w:t>
      </w:r>
      <w:r w:rsidR="00E83ACA" w:rsidRPr="00B67B76">
        <w:rPr>
          <w:rFonts w:ascii="Century Gothic" w:hAnsi="Century Gothic"/>
          <w:sz w:val="22"/>
          <w:szCs w:val="22"/>
        </w:rPr>
        <w:t>LPDPPSOQROO</w:t>
      </w:r>
      <w:r w:rsidR="00E83ACA" w:rsidRPr="00B67B76">
        <w:rPr>
          <w:rFonts w:ascii="Century Gothic" w:hAnsi="Century Gothic"/>
          <w:sz w:val="22"/>
          <w:szCs w:val="22"/>
        </w:rPr>
        <w:t>)</w:t>
      </w:r>
      <w:r w:rsidRPr="00B67B76">
        <w:rPr>
          <w:rFonts w:ascii="Century Gothic" w:hAnsi="Century Gothic"/>
          <w:sz w:val="22"/>
          <w:szCs w:val="22"/>
        </w:rPr>
        <w:t>, los responsables del tratamiento están obligados a notificar las vulneraciones que ocurran en cualquier fase del tratamiento de datos, que afecten de forma significativa los derechos patrimoniales o morales de los titulares, así como tomar medidas preventivas, correctivas y de mejora para evitar nuevas vulneraciones.</w:t>
      </w:r>
    </w:p>
    <w:p w:rsidR="004F49B1" w:rsidRPr="00B67B76" w:rsidRDefault="004F49B1" w:rsidP="004F49B1">
      <w:pPr>
        <w:jc w:val="both"/>
        <w:rPr>
          <w:rFonts w:ascii="Century Gothic" w:hAnsi="Century Gothic"/>
          <w:sz w:val="22"/>
          <w:szCs w:val="22"/>
        </w:rPr>
      </w:pPr>
    </w:p>
    <w:p w:rsidR="008A2B8E" w:rsidRDefault="008A2B8E" w:rsidP="004F49B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 razón del artículo 40 de la Ley Local en la materia, además de las que señalen las leyes respetivas y la normatividad aplicable, se consideran como vulnerables de seguridad, en cualquier fase del tratamiento de datos al menos las siguientes: </w:t>
      </w:r>
    </w:p>
    <w:p w:rsidR="008A2B8E" w:rsidRDefault="008A2B8E" w:rsidP="004F49B1">
      <w:pPr>
        <w:jc w:val="both"/>
        <w:rPr>
          <w:rFonts w:ascii="Century Gothic" w:hAnsi="Century Gothic"/>
          <w:sz w:val="22"/>
          <w:szCs w:val="22"/>
        </w:rPr>
      </w:pPr>
    </w:p>
    <w:p w:rsidR="008A2B8E" w:rsidRDefault="008A2B8E" w:rsidP="008A2B8E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pérdida o destrucción no autorizada; </w:t>
      </w:r>
    </w:p>
    <w:p w:rsidR="008A2B8E" w:rsidRDefault="008A2B8E" w:rsidP="008A2B8E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El robo, extravío o copia no autorizada; </w:t>
      </w:r>
    </w:p>
    <w:p w:rsidR="008A2B8E" w:rsidRDefault="008A2B8E" w:rsidP="008A2B8E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El uso, acceso o tratamiento no autorizado, o </w:t>
      </w:r>
    </w:p>
    <w:p w:rsidR="008A2B8E" w:rsidRPr="008A2B8E" w:rsidRDefault="008A2B8E" w:rsidP="008A2B8E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El daño, la alteración o modificación no autorizada. </w:t>
      </w:r>
    </w:p>
    <w:p w:rsidR="008A2B8E" w:rsidRDefault="008A2B8E" w:rsidP="004F49B1">
      <w:pPr>
        <w:jc w:val="both"/>
        <w:rPr>
          <w:rFonts w:ascii="Century Gothic" w:hAnsi="Century Gothic"/>
          <w:sz w:val="22"/>
          <w:szCs w:val="22"/>
        </w:rPr>
      </w:pPr>
    </w:p>
    <w:p w:rsidR="004F49B1" w:rsidRPr="00B67B76" w:rsidRDefault="00E83ACA" w:rsidP="004F49B1">
      <w:pPr>
        <w:jc w:val="both"/>
        <w:rPr>
          <w:rFonts w:ascii="Century Gothic" w:hAnsi="Century Gothic"/>
          <w:sz w:val="22"/>
          <w:szCs w:val="22"/>
        </w:rPr>
      </w:pPr>
      <w:r w:rsidRPr="00B67B76">
        <w:rPr>
          <w:rFonts w:ascii="Century Gothic" w:hAnsi="Century Gothic"/>
          <w:sz w:val="22"/>
          <w:szCs w:val="22"/>
        </w:rPr>
        <w:t>De manera a</w:t>
      </w:r>
      <w:r w:rsidR="004F49B1" w:rsidRPr="00B67B76">
        <w:rPr>
          <w:rFonts w:ascii="Century Gothic" w:hAnsi="Century Gothic"/>
          <w:sz w:val="22"/>
          <w:szCs w:val="22"/>
        </w:rPr>
        <w:t>dicional,</w:t>
      </w:r>
      <w:r w:rsidRPr="00B67B76">
        <w:rPr>
          <w:rFonts w:ascii="Century Gothic" w:hAnsi="Century Gothic"/>
          <w:sz w:val="22"/>
          <w:szCs w:val="22"/>
        </w:rPr>
        <w:t xml:space="preserve"> los responsables de la L</w:t>
      </w:r>
      <w:r w:rsidR="004F49B1" w:rsidRPr="00B67B76">
        <w:rPr>
          <w:rFonts w:ascii="Century Gothic" w:hAnsi="Century Gothic"/>
          <w:sz w:val="22"/>
          <w:szCs w:val="22"/>
        </w:rPr>
        <w:t>PDPPSO</w:t>
      </w:r>
      <w:r w:rsidRPr="00B67B76">
        <w:rPr>
          <w:rFonts w:ascii="Century Gothic" w:hAnsi="Century Gothic"/>
          <w:sz w:val="22"/>
          <w:szCs w:val="22"/>
        </w:rPr>
        <w:t>QROO</w:t>
      </w:r>
      <w:r w:rsidR="004F49B1" w:rsidRPr="00B67B76">
        <w:rPr>
          <w:rFonts w:ascii="Century Gothic" w:hAnsi="Century Gothic"/>
          <w:sz w:val="22"/>
          <w:szCs w:val="22"/>
        </w:rPr>
        <w:t xml:space="preserve"> deben notificar </w:t>
      </w:r>
      <w:r w:rsidR="008A2B8E">
        <w:rPr>
          <w:rFonts w:ascii="Century Gothic" w:hAnsi="Century Gothic"/>
          <w:sz w:val="22"/>
          <w:szCs w:val="22"/>
        </w:rPr>
        <w:t>las vulneraciones al Instituto, po</w:t>
      </w:r>
      <w:r w:rsidR="004F49B1" w:rsidRPr="00B67B76">
        <w:rPr>
          <w:rFonts w:ascii="Century Gothic" w:hAnsi="Century Gothic"/>
          <w:sz w:val="22"/>
          <w:szCs w:val="22"/>
        </w:rPr>
        <w:t>r</w:t>
      </w:r>
      <w:r w:rsidR="008A2B8E">
        <w:rPr>
          <w:rFonts w:ascii="Century Gothic" w:hAnsi="Century Gothic"/>
          <w:sz w:val="22"/>
          <w:szCs w:val="22"/>
        </w:rPr>
        <w:t xml:space="preserve"> consiguiente</w:t>
      </w:r>
      <w:r w:rsidR="004F49B1" w:rsidRPr="00B67B76">
        <w:rPr>
          <w:rFonts w:ascii="Century Gothic" w:hAnsi="Century Gothic"/>
          <w:sz w:val="22"/>
          <w:szCs w:val="22"/>
        </w:rPr>
        <w:t>, el IDAIPQROO pone a disposición</w:t>
      </w:r>
      <w:r w:rsidR="004E2970">
        <w:rPr>
          <w:rFonts w:ascii="Century Gothic" w:hAnsi="Century Gothic"/>
          <w:sz w:val="22"/>
          <w:szCs w:val="22"/>
        </w:rPr>
        <w:t xml:space="preserve"> las siguientes r</w:t>
      </w:r>
      <w:r w:rsidR="004F49B1" w:rsidRPr="00B67B76">
        <w:rPr>
          <w:rFonts w:ascii="Century Gothic" w:hAnsi="Century Gothic"/>
          <w:sz w:val="22"/>
          <w:szCs w:val="22"/>
        </w:rPr>
        <w:t xml:space="preserve">ecomendaciones para </w:t>
      </w:r>
      <w:r w:rsidR="008A2B8E">
        <w:rPr>
          <w:rFonts w:ascii="Century Gothic" w:hAnsi="Century Gothic"/>
          <w:sz w:val="22"/>
          <w:szCs w:val="22"/>
        </w:rPr>
        <w:t xml:space="preserve">la notificación de vulnerabilidades. </w:t>
      </w:r>
      <w:r w:rsidRPr="00B67B76">
        <w:rPr>
          <w:rFonts w:ascii="Century Gothic" w:hAnsi="Century Gothic"/>
          <w:sz w:val="22"/>
          <w:szCs w:val="22"/>
        </w:rPr>
        <w:t xml:space="preserve">Lo anterior </w:t>
      </w:r>
      <w:r w:rsidRPr="00B67B76">
        <w:rPr>
          <w:rFonts w:ascii="Century Gothic" w:hAnsi="Century Gothic"/>
          <w:sz w:val="22"/>
          <w:szCs w:val="22"/>
        </w:rPr>
        <w:t>de manera homóloga y armónica a</w:t>
      </w:r>
      <w:r w:rsidR="008A2B8E">
        <w:rPr>
          <w:rFonts w:ascii="Century Gothic" w:hAnsi="Century Gothic"/>
          <w:sz w:val="22"/>
          <w:szCs w:val="22"/>
        </w:rPr>
        <w:t xml:space="preserve"> las</w:t>
      </w:r>
      <w:r w:rsidRPr="00B67B76">
        <w:rPr>
          <w:rFonts w:ascii="Century Gothic" w:hAnsi="Century Gothic"/>
          <w:sz w:val="22"/>
          <w:szCs w:val="22"/>
        </w:rPr>
        <w:t xml:space="preserve"> </w:t>
      </w:r>
      <w:r w:rsidRPr="00B67B76">
        <w:rPr>
          <w:rFonts w:ascii="Century Gothic" w:hAnsi="Century Gothic"/>
          <w:sz w:val="22"/>
          <w:szCs w:val="22"/>
        </w:rPr>
        <w:t xml:space="preserve">“Recomendaciones para el manejo de incidentes de Seguridad de Datos Personales”, </w:t>
      </w:r>
      <w:r w:rsidRPr="00B67B76">
        <w:rPr>
          <w:rFonts w:ascii="Century Gothic" w:hAnsi="Century Gothic"/>
          <w:sz w:val="22"/>
          <w:szCs w:val="22"/>
        </w:rPr>
        <w:t>emitidas por el Institu</w:t>
      </w:r>
      <w:r w:rsidR="004E2970">
        <w:rPr>
          <w:rFonts w:ascii="Century Gothic" w:hAnsi="Century Gothic"/>
          <w:sz w:val="22"/>
          <w:szCs w:val="22"/>
        </w:rPr>
        <w:t>to Nacional de Transparencia</w:t>
      </w:r>
      <w:r w:rsidRPr="00B67B76">
        <w:rPr>
          <w:rFonts w:ascii="Century Gothic" w:hAnsi="Century Gothic"/>
          <w:sz w:val="22"/>
          <w:szCs w:val="22"/>
        </w:rPr>
        <w:t>, Acceso a la Información y Protección de Datos Personales (INAI)</w:t>
      </w:r>
      <w:r w:rsidRPr="00B67B76">
        <w:rPr>
          <w:rFonts w:ascii="Century Gothic" w:hAnsi="Century Gothic"/>
          <w:sz w:val="22"/>
          <w:szCs w:val="22"/>
        </w:rPr>
        <w:t xml:space="preserve">. </w:t>
      </w:r>
    </w:p>
    <w:p w:rsidR="004F49B1" w:rsidRPr="00B67B76" w:rsidRDefault="004F49B1" w:rsidP="004F49B1">
      <w:pPr>
        <w:jc w:val="both"/>
        <w:rPr>
          <w:rFonts w:ascii="Century Gothic" w:hAnsi="Century Gothic"/>
          <w:sz w:val="22"/>
          <w:szCs w:val="22"/>
        </w:rPr>
      </w:pPr>
    </w:p>
    <w:p w:rsidR="00590D71" w:rsidRPr="00B67B76" w:rsidRDefault="008A2B8E" w:rsidP="004F49B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</w:t>
      </w:r>
      <w:r w:rsidR="006D2E5B">
        <w:rPr>
          <w:rFonts w:ascii="Century Gothic" w:hAnsi="Century Gothic"/>
          <w:sz w:val="22"/>
          <w:szCs w:val="22"/>
        </w:rPr>
        <w:t xml:space="preserve"> este</w:t>
      </w:r>
      <w:r>
        <w:rPr>
          <w:rFonts w:ascii="Century Gothic" w:hAnsi="Century Gothic"/>
          <w:sz w:val="22"/>
          <w:szCs w:val="22"/>
        </w:rPr>
        <w:t xml:space="preserve"> sentido, </w:t>
      </w:r>
      <w:r w:rsidR="006D2E5B">
        <w:rPr>
          <w:rFonts w:ascii="Century Gothic" w:hAnsi="Century Gothic"/>
          <w:sz w:val="22"/>
          <w:szCs w:val="22"/>
        </w:rPr>
        <w:t xml:space="preserve">se recomienda que en el caso de alguna vulneración a los datos personales, se realice la </w:t>
      </w:r>
      <w:r w:rsidR="006D2E5B" w:rsidRPr="00B67B76">
        <w:rPr>
          <w:rFonts w:ascii="Century Gothic" w:hAnsi="Century Gothic"/>
          <w:sz w:val="22"/>
          <w:szCs w:val="22"/>
        </w:rPr>
        <w:t xml:space="preserve">notificación </w:t>
      </w:r>
      <w:r w:rsidR="004F49B1" w:rsidRPr="00B67B76">
        <w:rPr>
          <w:rFonts w:ascii="Century Gothic" w:hAnsi="Century Gothic"/>
          <w:sz w:val="22"/>
          <w:szCs w:val="22"/>
        </w:rPr>
        <w:t>en el momento adecuado y con la información suficiente, para evitar la exposición de los sistemas de tratamiento y de cualquier otro activo, a fin de que los titulares puedan estar protegidos.</w:t>
      </w:r>
    </w:p>
    <w:p w:rsidR="003D522B" w:rsidRDefault="003D522B" w:rsidP="004F49B1">
      <w:pPr>
        <w:jc w:val="both"/>
        <w:rPr>
          <w:rFonts w:ascii="Century Gothic" w:hAnsi="Century Gothic"/>
          <w:sz w:val="22"/>
          <w:szCs w:val="22"/>
        </w:rPr>
      </w:pPr>
    </w:p>
    <w:p w:rsidR="003D522B" w:rsidRPr="00B67B76" w:rsidRDefault="003D522B" w:rsidP="003D522B">
      <w:pPr>
        <w:jc w:val="both"/>
        <w:rPr>
          <w:rFonts w:ascii="Century Gothic" w:hAnsi="Century Gothic"/>
          <w:sz w:val="22"/>
          <w:szCs w:val="22"/>
        </w:rPr>
      </w:pPr>
      <w:r w:rsidRPr="00B67B76">
        <w:rPr>
          <w:rFonts w:ascii="Century Gothic" w:hAnsi="Century Gothic"/>
          <w:sz w:val="22"/>
          <w:szCs w:val="22"/>
        </w:rPr>
        <w:t>A continuación, se presentan las preguntas que un responsable tiene que hacerse para la adecuada notificación de vulneraciones:</w:t>
      </w:r>
    </w:p>
    <w:p w:rsidR="003D522B" w:rsidRDefault="003D522B" w:rsidP="003D522B">
      <w:pPr>
        <w:jc w:val="both"/>
        <w:rPr>
          <w:rFonts w:ascii="Century Gothic" w:hAnsi="Century Gothic"/>
          <w:sz w:val="22"/>
          <w:szCs w:val="22"/>
        </w:rPr>
      </w:pPr>
    </w:p>
    <w:p w:rsidR="003D522B" w:rsidRPr="00BA5E63" w:rsidRDefault="003D522B" w:rsidP="003D522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BA5E63">
        <w:rPr>
          <w:rFonts w:ascii="Century Gothic" w:hAnsi="Century Gothic"/>
          <w:b/>
          <w:sz w:val="22"/>
          <w:szCs w:val="22"/>
        </w:rPr>
        <w:t>¿Cuándo notificar?</w:t>
      </w:r>
    </w:p>
    <w:p w:rsidR="003D522B" w:rsidRPr="005D6D4E" w:rsidRDefault="003D522B" w:rsidP="003D522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D6D4E">
        <w:rPr>
          <w:rFonts w:ascii="Century Gothic" w:hAnsi="Century Gothic"/>
          <w:sz w:val="22"/>
          <w:szCs w:val="22"/>
        </w:rPr>
        <w:t>En general, se recomienda notificar a los titulares</w:t>
      </w:r>
      <w:r w:rsidR="005D6D4E">
        <w:rPr>
          <w:rFonts w:ascii="Century Gothic" w:hAnsi="Century Gothic"/>
          <w:sz w:val="22"/>
          <w:szCs w:val="22"/>
        </w:rPr>
        <w:t xml:space="preserve"> e</w:t>
      </w:r>
      <w:r w:rsidRPr="005D6D4E">
        <w:rPr>
          <w:rFonts w:ascii="Century Gothic" w:hAnsi="Century Gothic"/>
          <w:sz w:val="22"/>
          <w:szCs w:val="22"/>
        </w:rPr>
        <w:t>n el menor tiempo posible</w:t>
      </w:r>
      <w:r w:rsidR="005D6D4E">
        <w:rPr>
          <w:rFonts w:ascii="Century Gothic" w:hAnsi="Century Gothic"/>
          <w:sz w:val="22"/>
          <w:szCs w:val="22"/>
        </w:rPr>
        <w:t>;</w:t>
      </w:r>
    </w:p>
    <w:p w:rsidR="003D522B" w:rsidRPr="00B67B76" w:rsidRDefault="003D522B" w:rsidP="003D522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B67B76">
        <w:rPr>
          <w:rFonts w:ascii="Century Gothic" w:hAnsi="Century Gothic"/>
          <w:sz w:val="22"/>
          <w:szCs w:val="22"/>
        </w:rPr>
        <w:t xml:space="preserve">Cuando ya se tenga información concreta del incidente y </w:t>
      </w:r>
    </w:p>
    <w:p w:rsidR="003D522B" w:rsidRPr="00B67B76" w:rsidRDefault="003D522B" w:rsidP="003D522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B67B76">
        <w:rPr>
          <w:rFonts w:ascii="Century Gothic" w:hAnsi="Century Gothic"/>
          <w:sz w:val="22"/>
          <w:szCs w:val="22"/>
        </w:rPr>
        <w:t xml:space="preserve">Cuando ya no exista exposición de los activos involucrados en la vulneración. </w:t>
      </w:r>
    </w:p>
    <w:p w:rsidR="003D522B" w:rsidRPr="00B67B76" w:rsidRDefault="003D522B" w:rsidP="003D522B">
      <w:pPr>
        <w:jc w:val="both"/>
        <w:rPr>
          <w:rFonts w:ascii="Century Gothic" w:hAnsi="Century Gothic"/>
          <w:sz w:val="22"/>
          <w:szCs w:val="22"/>
        </w:rPr>
      </w:pPr>
    </w:p>
    <w:p w:rsidR="003D522B" w:rsidRPr="005D6D4E" w:rsidRDefault="003D522B" w:rsidP="003D522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5D6D4E">
        <w:rPr>
          <w:rFonts w:ascii="Century Gothic" w:hAnsi="Century Gothic"/>
          <w:b/>
          <w:sz w:val="22"/>
          <w:szCs w:val="22"/>
        </w:rPr>
        <w:t>¿Cómo notificar?</w:t>
      </w:r>
    </w:p>
    <w:p w:rsidR="003D522B" w:rsidRDefault="003D522B" w:rsidP="004F49B1">
      <w:pPr>
        <w:jc w:val="both"/>
        <w:rPr>
          <w:rFonts w:ascii="Century Gothic" w:hAnsi="Century Gothic"/>
          <w:sz w:val="22"/>
          <w:szCs w:val="22"/>
        </w:rPr>
      </w:pPr>
    </w:p>
    <w:p w:rsidR="003D522B" w:rsidRDefault="003D522B" w:rsidP="003D522B">
      <w:pPr>
        <w:jc w:val="both"/>
        <w:rPr>
          <w:rFonts w:ascii="Century Gothic" w:hAnsi="Century Gothic"/>
          <w:sz w:val="22"/>
          <w:szCs w:val="22"/>
        </w:rPr>
      </w:pPr>
      <w:r w:rsidRPr="003D522B">
        <w:rPr>
          <w:rFonts w:ascii="Century Gothic" w:hAnsi="Century Gothic"/>
          <w:sz w:val="22"/>
          <w:szCs w:val="22"/>
        </w:rPr>
        <w:t>El método recomendado de notificación es el directo con los titulares, es decir por teléfono, correo</w:t>
      </w:r>
      <w:r>
        <w:rPr>
          <w:rFonts w:ascii="Century Gothic" w:hAnsi="Century Gothic"/>
          <w:sz w:val="22"/>
          <w:szCs w:val="22"/>
        </w:rPr>
        <w:t xml:space="preserve"> </w:t>
      </w:r>
      <w:r w:rsidRPr="003D522B">
        <w:rPr>
          <w:rFonts w:ascii="Century Gothic" w:hAnsi="Century Gothic"/>
          <w:sz w:val="22"/>
          <w:szCs w:val="22"/>
        </w:rPr>
        <w:t>electrónico, correo postal, o en persona. En caso de que exista urgencia por contactar al titular, puede</w:t>
      </w:r>
      <w:r>
        <w:rPr>
          <w:rFonts w:ascii="Century Gothic" w:hAnsi="Century Gothic"/>
          <w:sz w:val="22"/>
          <w:szCs w:val="22"/>
        </w:rPr>
        <w:t xml:space="preserve"> </w:t>
      </w:r>
      <w:r w:rsidRPr="003D522B">
        <w:rPr>
          <w:rFonts w:ascii="Century Gothic" w:hAnsi="Century Gothic"/>
          <w:sz w:val="22"/>
          <w:szCs w:val="22"/>
        </w:rPr>
        <w:t>resultar oportuno utilizar más de un medio de contacto a la vez.</w:t>
      </w:r>
      <w:r w:rsidR="005D6D4E">
        <w:rPr>
          <w:rFonts w:ascii="Century Gothic" w:hAnsi="Century Gothic"/>
          <w:sz w:val="22"/>
          <w:szCs w:val="22"/>
        </w:rPr>
        <w:t xml:space="preserve"> </w:t>
      </w:r>
    </w:p>
    <w:p w:rsidR="005D6D4E" w:rsidRPr="003D522B" w:rsidRDefault="005D6D4E" w:rsidP="003D522B">
      <w:pPr>
        <w:jc w:val="both"/>
        <w:rPr>
          <w:rFonts w:ascii="Century Gothic" w:hAnsi="Century Gothic"/>
          <w:sz w:val="22"/>
          <w:szCs w:val="22"/>
        </w:rPr>
      </w:pPr>
    </w:p>
    <w:p w:rsidR="006D2E5B" w:rsidRDefault="006D2E5B" w:rsidP="003D522B">
      <w:pPr>
        <w:jc w:val="both"/>
        <w:rPr>
          <w:rFonts w:ascii="Century Gothic" w:hAnsi="Century Gothic"/>
          <w:sz w:val="22"/>
          <w:szCs w:val="22"/>
        </w:rPr>
      </w:pPr>
    </w:p>
    <w:p w:rsidR="006D2E5B" w:rsidRDefault="006D2E5B" w:rsidP="003D522B">
      <w:pPr>
        <w:jc w:val="both"/>
        <w:rPr>
          <w:rFonts w:ascii="Century Gothic" w:hAnsi="Century Gothic"/>
          <w:sz w:val="22"/>
          <w:szCs w:val="22"/>
        </w:rPr>
      </w:pPr>
    </w:p>
    <w:p w:rsidR="003D522B" w:rsidRPr="003D522B" w:rsidRDefault="003D522B" w:rsidP="003D522B">
      <w:pPr>
        <w:jc w:val="both"/>
        <w:rPr>
          <w:rFonts w:ascii="Century Gothic" w:hAnsi="Century Gothic"/>
          <w:sz w:val="22"/>
          <w:szCs w:val="22"/>
        </w:rPr>
      </w:pPr>
      <w:r w:rsidRPr="003D522B">
        <w:rPr>
          <w:rFonts w:ascii="Century Gothic" w:hAnsi="Century Gothic"/>
          <w:sz w:val="22"/>
          <w:szCs w:val="22"/>
        </w:rPr>
        <w:t>Se puede optar por la notificación indirecta a través de sitios web o medios de comunicación masivos,</w:t>
      </w:r>
      <w:r>
        <w:rPr>
          <w:rFonts w:ascii="Century Gothic" w:hAnsi="Century Gothic"/>
          <w:sz w:val="22"/>
          <w:szCs w:val="22"/>
        </w:rPr>
        <w:t xml:space="preserve"> </w:t>
      </w:r>
      <w:r w:rsidRPr="003D522B">
        <w:rPr>
          <w:rFonts w:ascii="Century Gothic" w:hAnsi="Century Gothic"/>
          <w:sz w:val="22"/>
          <w:szCs w:val="22"/>
        </w:rPr>
        <w:t>solamente cuando la notificación directa pueda causar más afectaciones al titular, sea muy costosa o</w:t>
      </w:r>
      <w:r>
        <w:rPr>
          <w:rFonts w:ascii="Century Gothic" w:hAnsi="Century Gothic"/>
          <w:sz w:val="22"/>
          <w:szCs w:val="22"/>
        </w:rPr>
        <w:t xml:space="preserve"> </w:t>
      </w:r>
      <w:r w:rsidRPr="003D522B">
        <w:rPr>
          <w:rFonts w:ascii="Century Gothic" w:hAnsi="Century Gothic"/>
          <w:sz w:val="22"/>
          <w:szCs w:val="22"/>
        </w:rPr>
        <w:t>no se tenga información de contacto.</w:t>
      </w:r>
    </w:p>
    <w:p w:rsidR="00D66165" w:rsidRDefault="00D66165" w:rsidP="003D522B">
      <w:pPr>
        <w:jc w:val="both"/>
        <w:rPr>
          <w:rFonts w:ascii="Century Gothic" w:hAnsi="Century Gothic"/>
          <w:sz w:val="22"/>
          <w:szCs w:val="22"/>
        </w:rPr>
      </w:pPr>
    </w:p>
    <w:p w:rsidR="003D522B" w:rsidRDefault="003D522B" w:rsidP="003D522B">
      <w:pPr>
        <w:jc w:val="both"/>
        <w:rPr>
          <w:rFonts w:ascii="Century Gothic" w:hAnsi="Century Gothic"/>
          <w:sz w:val="22"/>
          <w:szCs w:val="22"/>
        </w:rPr>
      </w:pPr>
      <w:r w:rsidRPr="003D522B">
        <w:rPr>
          <w:rFonts w:ascii="Century Gothic" w:hAnsi="Century Gothic"/>
          <w:sz w:val="22"/>
          <w:szCs w:val="22"/>
        </w:rPr>
        <w:t>La notificación debe ser independiente y personalizada, y no debe incluir material o información</w:t>
      </w:r>
      <w:r w:rsidR="00D66165">
        <w:rPr>
          <w:rFonts w:ascii="Century Gothic" w:hAnsi="Century Gothic"/>
          <w:sz w:val="22"/>
          <w:szCs w:val="22"/>
        </w:rPr>
        <w:t xml:space="preserve"> </w:t>
      </w:r>
      <w:r w:rsidRPr="003D522B">
        <w:rPr>
          <w:rFonts w:ascii="Century Gothic" w:hAnsi="Century Gothic"/>
          <w:sz w:val="22"/>
          <w:szCs w:val="22"/>
        </w:rPr>
        <w:t>no relacionada con el incidente de seguridad, ya que podría causar confusión.</w:t>
      </w:r>
      <w:r w:rsidR="00D66165">
        <w:rPr>
          <w:rFonts w:ascii="Century Gothic" w:hAnsi="Century Gothic"/>
          <w:sz w:val="22"/>
          <w:szCs w:val="22"/>
        </w:rPr>
        <w:t xml:space="preserve"> </w:t>
      </w:r>
    </w:p>
    <w:p w:rsidR="00D66165" w:rsidRPr="003D522B" w:rsidRDefault="00D66165" w:rsidP="003D522B">
      <w:pPr>
        <w:jc w:val="both"/>
        <w:rPr>
          <w:rFonts w:ascii="Century Gothic" w:hAnsi="Century Gothic"/>
          <w:sz w:val="22"/>
          <w:szCs w:val="22"/>
        </w:rPr>
      </w:pPr>
    </w:p>
    <w:p w:rsidR="00D66165" w:rsidRPr="00D66165" w:rsidRDefault="00D66165" w:rsidP="00D66165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D66165">
        <w:rPr>
          <w:rFonts w:ascii="Century Gothic" w:hAnsi="Century Gothic"/>
          <w:b/>
          <w:sz w:val="22"/>
          <w:szCs w:val="22"/>
        </w:rPr>
        <w:t>¿Quién debe notificar?</w:t>
      </w:r>
    </w:p>
    <w:p w:rsidR="003D522B" w:rsidRPr="003D522B" w:rsidRDefault="003D522B" w:rsidP="003D522B">
      <w:pPr>
        <w:jc w:val="both"/>
        <w:rPr>
          <w:rFonts w:ascii="Century Gothic" w:hAnsi="Century Gothic"/>
          <w:sz w:val="22"/>
          <w:szCs w:val="22"/>
        </w:rPr>
      </w:pPr>
      <w:r w:rsidRPr="003D522B">
        <w:rPr>
          <w:rFonts w:ascii="Century Gothic" w:hAnsi="Century Gothic"/>
          <w:sz w:val="22"/>
          <w:szCs w:val="22"/>
        </w:rPr>
        <w:t>El responsable del tratamiento de los datos personales, incluso si la vulneración ocurrió o involucró</w:t>
      </w:r>
      <w:r w:rsidR="00D66165">
        <w:rPr>
          <w:rFonts w:ascii="Century Gothic" w:hAnsi="Century Gothic"/>
          <w:sz w:val="22"/>
          <w:szCs w:val="22"/>
        </w:rPr>
        <w:t xml:space="preserve"> </w:t>
      </w:r>
      <w:r w:rsidRPr="003D522B">
        <w:rPr>
          <w:rFonts w:ascii="Century Gothic" w:hAnsi="Century Gothic"/>
          <w:sz w:val="22"/>
          <w:szCs w:val="22"/>
        </w:rPr>
        <w:t>a un encargado.</w:t>
      </w:r>
    </w:p>
    <w:p w:rsidR="00D66165" w:rsidRDefault="00D66165" w:rsidP="003D522B">
      <w:pPr>
        <w:jc w:val="both"/>
        <w:rPr>
          <w:rFonts w:ascii="Century Gothic" w:hAnsi="Century Gothic"/>
          <w:sz w:val="22"/>
          <w:szCs w:val="22"/>
        </w:rPr>
      </w:pPr>
    </w:p>
    <w:p w:rsidR="00027F0B" w:rsidRPr="00027F0B" w:rsidRDefault="00027F0B" w:rsidP="00027F0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027F0B">
        <w:rPr>
          <w:rFonts w:ascii="Century Gothic" w:hAnsi="Century Gothic"/>
          <w:b/>
          <w:sz w:val="22"/>
          <w:szCs w:val="22"/>
        </w:rPr>
        <w:t>¿A quién se debe notificar además del titular de los datos personales?</w:t>
      </w:r>
    </w:p>
    <w:p w:rsidR="00027F0B" w:rsidRDefault="003D522B" w:rsidP="003D522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Si derivado de la investigación de un incidente se identifica un posible delito, se debe dar parte al</w:t>
      </w:r>
      <w:r w:rsidR="00027F0B">
        <w:rPr>
          <w:rFonts w:ascii="Century Gothic" w:hAnsi="Century Gothic"/>
          <w:sz w:val="22"/>
          <w:szCs w:val="22"/>
        </w:rPr>
        <w:t xml:space="preserve"> </w:t>
      </w:r>
      <w:r w:rsidRPr="003D522B">
        <w:rPr>
          <w:rFonts w:ascii="Century Gothic" w:hAnsi="Century Gothic"/>
          <w:sz w:val="22"/>
          <w:szCs w:val="22"/>
        </w:rPr>
        <w:t>Ministerio Público.</w:t>
      </w:r>
      <w:r w:rsidR="00027F0B">
        <w:rPr>
          <w:rFonts w:ascii="Century Gothic" w:hAnsi="Century Gothic"/>
          <w:sz w:val="22"/>
          <w:szCs w:val="22"/>
        </w:rPr>
        <w:t xml:space="preserve"> </w:t>
      </w:r>
    </w:p>
    <w:p w:rsidR="00027F0B" w:rsidRDefault="00027F0B" w:rsidP="003D522B">
      <w:pPr>
        <w:jc w:val="both"/>
        <w:rPr>
          <w:rFonts w:ascii="Century Gothic" w:hAnsi="Century Gothic"/>
          <w:sz w:val="22"/>
          <w:szCs w:val="22"/>
        </w:rPr>
      </w:pPr>
    </w:p>
    <w:p w:rsidR="003D522B" w:rsidRDefault="003D522B" w:rsidP="003D522B">
      <w:pPr>
        <w:jc w:val="both"/>
        <w:rPr>
          <w:rFonts w:ascii="Century Gothic" w:hAnsi="Century Gothic"/>
          <w:sz w:val="22"/>
          <w:szCs w:val="22"/>
        </w:rPr>
      </w:pPr>
      <w:r w:rsidRPr="003D522B">
        <w:rPr>
          <w:rFonts w:ascii="Century Gothic" w:hAnsi="Century Gothic"/>
          <w:sz w:val="22"/>
          <w:szCs w:val="22"/>
        </w:rPr>
        <w:t>Cuando un incidente resulte en una vulneración de seguridad, los responsables del sector</w:t>
      </w:r>
      <w:r w:rsidR="00027F0B">
        <w:rPr>
          <w:rFonts w:ascii="Century Gothic" w:hAnsi="Century Gothic"/>
          <w:sz w:val="22"/>
          <w:szCs w:val="22"/>
        </w:rPr>
        <w:t xml:space="preserve"> </w:t>
      </w:r>
      <w:r w:rsidRPr="003D522B">
        <w:rPr>
          <w:rFonts w:ascii="Century Gothic" w:hAnsi="Century Gothic"/>
          <w:sz w:val="22"/>
          <w:szCs w:val="22"/>
        </w:rPr>
        <w:t xml:space="preserve">público tienen la obligación de informar al </w:t>
      </w:r>
      <w:r w:rsidR="00027F0B">
        <w:rPr>
          <w:rFonts w:ascii="Century Gothic" w:hAnsi="Century Gothic"/>
          <w:sz w:val="22"/>
          <w:szCs w:val="22"/>
        </w:rPr>
        <w:t xml:space="preserve">Instituto </w:t>
      </w:r>
      <w:r w:rsidRPr="003D522B">
        <w:rPr>
          <w:rFonts w:ascii="Century Gothic" w:hAnsi="Century Gothic"/>
          <w:sz w:val="22"/>
          <w:szCs w:val="22"/>
        </w:rPr>
        <w:t>mediante escrito presentado en el domicilio</w:t>
      </w:r>
      <w:r w:rsidR="006D2E5B">
        <w:rPr>
          <w:rFonts w:ascii="Century Gothic" w:hAnsi="Century Gothic"/>
          <w:sz w:val="22"/>
          <w:szCs w:val="22"/>
        </w:rPr>
        <w:t>: Avenida Ot</w:t>
      </w:r>
      <w:r w:rsidR="001E5443">
        <w:rPr>
          <w:rFonts w:ascii="Century Gothic" w:hAnsi="Century Gothic"/>
          <w:sz w:val="22"/>
          <w:szCs w:val="22"/>
        </w:rPr>
        <w:t xml:space="preserve">hón P. Blanco No. 66, Colonia Barrio Bravo, </w:t>
      </w:r>
      <w:r w:rsidR="006D2E5B">
        <w:rPr>
          <w:rFonts w:ascii="Century Gothic" w:hAnsi="Century Gothic"/>
          <w:sz w:val="22"/>
          <w:szCs w:val="22"/>
        </w:rPr>
        <w:t>entre Cozumel y Josefa Ortiz de Domínguez,</w:t>
      </w:r>
      <w:r w:rsidRPr="003D522B">
        <w:rPr>
          <w:rFonts w:ascii="Century Gothic" w:hAnsi="Century Gothic"/>
          <w:sz w:val="22"/>
          <w:szCs w:val="22"/>
        </w:rPr>
        <w:t xml:space="preserve"> o bien a través de cualquier otro</w:t>
      </w:r>
      <w:r w:rsidR="00027F0B">
        <w:rPr>
          <w:rFonts w:ascii="Century Gothic" w:hAnsi="Century Gothic"/>
          <w:sz w:val="22"/>
          <w:szCs w:val="22"/>
        </w:rPr>
        <w:t xml:space="preserve"> </w:t>
      </w:r>
      <w:r w:rsidRPr="003D522B">
        <w:rPr>
          <w:rFonts w:ascii="Century Gothic" w:hAnsi="Century Gothic"/>
          <w:sz w:val="22"/>
          <w:szCs w:val="22"/>
        </w:rPr>
        <w:t>medio que se habilite para tal efecto, al menos lo siguiente:</w:t>
      </w:r>
    </w:p>
    <w:p w:rsidR="003D522B" w:rsidRDefault="003D522B" w:rsidP="004F49B1">
      <w:pPr>
        <w:jc w:val="both"/>
        <w:rPr>
          <w:rFonts w:ascii="Century Gothic" w:hAnsi="Century Gothic"/>
          <w:sz w:val="22"/>
          <w:szCs w:val="22"/>
        </w:rPr>
      </w:pP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a) La hora y fecha en que se identificó la vulneración;</w:t>
      </w: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b) La hora y fecha en que inició la investigación sobre la vulneración;</w:t>
      </w: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c) La naturaleza de la vulneración ocurrida;</w:t>
      </w: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d) La descripción detallada de cómo ocurrió la vulneración;</w:t>
      </w: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e) Los tipos de datos personales comprometidos y el número aproximado de titulares afectados;</w:t>
      </w: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proofErr w:type="gramStart"/>
      <w:r w:rsidRPr="00027F0B">
        <w:rPr>
          <w:rFonts w:ascii="Century Gothic" w:hAnsi="Century Gothic"/>
          <w:sz w:val="22"/>
          <w:szCs w:val="22"/>
        </w:rPr>
        <w:t>f )</w:t>
      </w:r>
      <w:proofErr w:type="gramEnd"/>
      <w:r w:rsidRPr="00027F0B">
        <w:rPr>
          <w:rFonts w:ascii="Century Gothic" w:hAnsi="Century Gothic"/>
          <w:sz w:val="22"/>
          <w:szCs w:val="22"/>
        </w:rPr>
        <w:t xml:space="preserve"> Los sistemas de tratamiento comprometidos;</w:t>
      </w: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g) Las acciones correctivas realizadas de forma inmediata;</w:t>
      </w: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h) La descripción de las posibles consecuencias de la vulneración ocurrida;</w:t>
      </w: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i) Las recomendaciones dirigidas al titular;</w:t>
      </w: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j) El medio puesto a disposición del titular para que obtenga mayor información sobre la vulneración</w:t>
      </w:r>
      <w:r>
        <w:rPr>
          <w:rFonts w:ascii="Century Gothic" w:hAnsi="Century Gothic"/>
          <w:sz w:val="22"/>
          <w:szCs w:val="22"/>
        </w:rPr>
        <w:t xml:space="preserve"> </w:t>
      </w:r>
      <w:r w:rsidRPr="00027F0B">
        <w:rPr>
          <w:rFonts w:ascii="Century Gothic" w:hAnsi="Century Gothic"/>
          <w:sz w:val="22"/>
          <w:szCs w:val="22"/>
        </w:rPr>
        <w:t>y cómo proteger sus datos personales;</w:t>
      </w: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k) El nombre completo de la o las personas designadas para proporcionar mayor información al I</w:t>
      </w:r>
      <w:r>
        <w:rPr>
          <w:rFonts w:ascii="Century Gothic" w:hAnsi="Century Gothic"/>
          <w:sz w:val="22"/>
          <w:szCs w:val="22"/>
        </w:rPr>
        <w:t xml:space="preserve">DAIPQROO. </w:t>
      </w:r>
    </w:p>
    <w:p w:rsid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l) Cualquier otra información o documentación que considere conveniente hacer del conocimiento</w:t>
      </w:r>
      <w:r>
        <w:rPr>
          <w:rFonts w:ascii="Century Gothic" w:hAnsi="Century Gothic"/>
          <w:sz w:val="22"/>
          <w:szCs w:val="22"/>
        </w:rPr>
        <w:t xml:space="preserve"> del Instituto. </w:t>
      </w:r>
    </w:p>
    <w:p w:rsidR="00027F0B" w:rsidRPr="00B67B76" w:rsidRDefault="00027F0B" w:rsidP="004F49B1">
      <w:pPr>
        <w:jc w:val="both"/>
        <w:rPr>
          <w:rFonts w:ascii="Century Gothic" w:hAnsi="Century Gothic"/>
          <w:sz w:val="22"/>
          <w:szCs w:val="22"/>
        </w:rPr>
      </w:pPr>
    </w:p>
    <w:p w:rsidR="00027F0B" w:rsidRPr="00027F0B" w:rsidRDefault="00027F0B" w:rsidP="00027F0B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b/>
          <w:sz w:val="22"/>
          <w:szCs w:val="22"/>
        </w:rPr>
      </w:pPr>
      <w:r w:rsidRPr="00027F0B">
        <w:rPr>
          <w:rFonts w:ascii="Century Gothic" w:hAnsi="Century Gothic"/>
          <w:b/>
          <w:sz w:val="22"/>
          <w:szCs w:val="22"/>
        </w:rPr>
        <w:t xml:space="preserve">¿Qué se debe notificar a los titulares? </w:t>
      </w:r>
    </w:p>
    <w:p w:rsid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027F0B">
        <w:rPr>
          <w:rFonts w:ascii="Century Gothic" w:hAnsi="Century Gothic"/>
          <w:sz w:val="22"/>
          <w:szCs w:val="22"/>
        </w:rPr>
        <w:t>El contenido de una notificación a los titulares puede variar dependi</w:t>
      </w:r>
      <w:r>
        <w:rPr>
          <w:rFonts w:ascii="Century Gothic" w:hAnsi="Century Gothic"/>
          <w:sz w:val="22"/>
          <w:szCs w:val="22"/>
        </w:rPr>
        <w:t>endo de la vulneración ocurrida; s</w:t>
      </w:r>
      <w:r w:rsidRPr="00027F0B">
        <w:rPr>
          <w:rFonts w:ascii="Century Gothic" w:hAnsi="Century Gothic"/>
          <w:sz w:val="22"/>
          <w:szCs w:val="22"/>
        </w:rPr>
        <w:t>in embargo, la información que proporcione el responsable debe servir para que el titular entienda</w:t>
      </w:r>
      <w:r>
        <w:rPr>
          <w:rFonts w:ascii="Century Gothic" w:hAnsi="Century Gothic"/>
          <w:sz w:val="22"/>
          <w:szCs w:val="22"/>
        </w:rPr>
        <w:t xml:space="preserve"> </w:t>
      </w:r>
      <w:r w:rsidRPr="00027F0B">
        <w:rPr>
          <w:rFonts w:ascii="Century Gothic" w:hAnsi="Century Gothic"/>
          <w:sz w:val="22"/>
          <w:szCs w:val="22"/>
        </w:rPr>
        <w:t xml:space="preserve">el incidente y pueda prevenir una mayor afectación, </w:t>
      </w:r>
      <w:r w:rsidRPr="00027F0B">
        <w:rPr>
          <w:rFonts w:ascii="Century Gothic" w:hAnsi="Century Gothic"/>
          <w:b/>
          <w:sz w:val="22"/>
          <w:szCs w:val="22"/>
        </w:rPr>
        <w:t>la notificación debe considerar al menos</w:t>
      </w:r>
      <w:r w:rsidRPr="00027F0B">
        <w:rPr>
          <w:rFonts w:ascii="Century Gothic" w:hAnsi="Century Gothic"/>
          <w:sz w:val="22"/>
          <w:szCs w:val="22"/>
        </w:rPr>
        <w:t>:</w:t>
      </w:r>
    </w:p>
    <w:p w:rsidR="006D2E5B" w:rsidRDefault="006D2E5B" w:rsidP="00027F0B">
      <w:pPr>
        <w:jc w:val="both"/>
        <w:rPr>
          <w:rFonts w:ascii="Century Gothic" w:hAnsi="Century Gothic"/>
          <w:sz w:val="22"/>
          <w:szCs w:val="22"/>
        </w:rPr>
      </w:pPr>
    </w:p>
    <w:p w:rsidR="006D2E5B" w:rsidRDefault="006D2E5B" w:rsidP="00027F0B">
      <w:pPr>
        <w:jc w:val="both"/>
        <w:rPr>
          <w:rFonts w:ascii="Century Gothic" w:hAnsi="Century Gothic"/>
          <w:sz w:val="22"/>
          <w:szCs w:val="22"/>
        </w:rPr>
      </w:pPr>
    </w:p>
    <w:p w:rsidR="006D2E5B" w:rsidRDefault="006D2E5B" w:rsidP="00027F0B">
      <w:pPr>
        <w:jc w:val="both"/>
        <w:rPr>
          <w:rFonts w:ascii="Century Gothic" w:hAnsi="Century Gothic"/>
          <w:sz w:val="22"/>
          <w:szCs w:val="22"/>
        </w:rPr>
      </w:pPr>
    </w:p>
    <w:p w:rsidR="00027F0B" w:rsidRP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</w:p>
    <w:p w:rsidR="006D2E5B" w:rsidRDefault="00027F0B" w:rsidP="00027F0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6D2E5B">
        <w:rPr>
          <w:rFonts w:ascii="Century Gothic" w:hAnsi="Century Gothic"/>
          <w:sz w:val="22"/>
          <w:szCs w:val="22"/>
        </w:rPr>
        <w:t>Descripción de la vulneración: Se debe explicar de manera muy sencilla y general el incidente</w:t>
      </w:r>
      <w:r w:rsidRPr="006D2E5B">
        <w:rPr>
          <w:rFonts w:ascii="Century Gothic" w:hAnsi="Century Gothic"/>
          <w:sz w:val="22"/>
          <w:szCs w:val="22"/>
        </w:rPr>
        <w:t xml:space="preserve"> </w:t>
      </w:r>
      <w:r w:rsidRPr="006D2E5B">
        <w:rPr>
          <w:rFonts w:ascii="Century Gothic" w:hAnsi="Century Gothic"/>
          <w:sz w:val="22"/>
          <w:szCs w:val="22"/>
        </w:rPr>
        <w:t>ocurrido, en qué consistió, así como el periodo en el que se desarrolló. No se deben dar detalles o</w:t>
      </w:r>
      <w:r w:rsidRPr="006D2E5B">
        <w:rPr>
          <w:rFonts w:ascii="Century Gothic" w:hAnsi="Century Gothic"/>
          <w:sz w:val="22"/>
          <w:szCs w:val="22"/>
        </w:rPr>
        <w:t xml:space="preserve"> </w:t>
      </w:r>
      <w:r w:rsidRPr="006D2E5B">
        <w:rPr>
          <w:rFonts w:ascii="Century Gothic" w:hAnsi="Century Gothic"/>
          <w:sz w:val="22"/>
          <w:szCs w:val="22"/>
        </w:rPr>
        <w:t>incluir información que revele vulnerabilidades o fallas específicas en los sistemas de tratamiento.</w:t>
      </w:r>
    </w:p>
    <w:p w:rsidR="006D2E5B" w:rsidRDefault="00027F0B" w:rsidP="00027F0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6D2E5B">
        <w:rPr>
          <w:rFonts w:ascii="Century Gothic" w:hAnsi="Century Gothic"/>
          <w:sz w:val="22"/>
          <w:szCs w:val="22"/>
        </w:rPr>
        <w:t>Datos personales involucrados: Una descripción de la información involucrada en el incidente.</w:t>
      </w:r>
    </w:p>
    <w:p w:rsidR="006D2E5B" w:rsidRDefault="00027F0B" w:rsidP="00027F0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6D2E5B">
        <w:rPr>
          <w:rFonts w:ascii="Century Gothic" w:hAnsi="Century Gothic"/>
          <w:sz w:val="22"/>
          <w:szCs w:val="22"/>
        </w:rPr>
        <w:t>Recomendaciones a los titulares: El listado de acciones que puede realizar el titular para</w:t>
      </w:r>
      <w:r w:rsidRPr="006D2E5B">
        <w:rPr>
          <w:rFonts w:ascii="Century Gothic" w:hAnsi="Century Gothic"/>
          <w:sz w:val="22"/>
          <w:szCs w:val="22"/>
        </w:rPr>
        <w:t xml:space="preserve"> </w:t>
      </w:r>
      <w:r w:rsidRPr="006D2E5B">
        <w:rPr>
          <w:rFonts w:ascii="Century Gothic" w:hAnsi="Century Gothic"/>
          <w:sz w:val="22"/>
          <w:szCs w:val="22"/>
        </w:rPr>
        <w:t>minimizar los efectos adversos de la vulneración.</w:t>
      </w:r>
    </w:p>
    <w:p w:rsidR="006D2E5B" w:rsidRDefault="00027F0B" w:rsidP="00027F0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6D2E5B">
        <w:rPr>
          <w:rFonts w:ascii="Century Gothic" w:hAnsi="Century Gothic"/>
          <w:sz w:val="22"/>
          <w:szCs w:val="22"/>
        </w:rPr>
        <w:t>Acciones correctivas o de mitigación: Una descripción general de las acciones llevadas a cabo</w:t>
      </w:r>
      <w:r w:rsidRPr="006D2E5B">
        <w:rPr>
          <w:rFonts w:ascii="Century Gothic" w:hAnsi="Century Gothic"/>
          <w:sz w:val="22"/>
          <w:szCs w:val="22"/>
        </w:rPr>
        <w:t xml:space="preserve"> </w:t>
      </w:r>
      <w:r w:rsidRPr="006D2E5B">
        <w:rPr>
          <w:rFonts w:ascii="Century Gothic" w:hAnsi="Century Gothic"/>
          <w:sz w:val="22"/>
          <w:szCs w:val="22"/>
        </w:rPr>
        <w:t>para evitar que incidentes similares se repitan.</w:t>
      </w:r>
    </w:p>
    <w:p w:rsidR="006D2E5B" w:rsidRDefault="00027F0B" w:rsidP="008166F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6D2E5B">
        <w:rPr>
          <w:rFonts w:ascii="Century Gothic" w:hAnsi="Century Gothic"/>
          <w:sz w:val="22"/>
          <w:szCs w:val="22"/>
        </w:rPr>
        <w:t>Información de contacto: Datos de las áreas designadas, mesas de servicio o del personal de la</w:t>
      </w:r>
      <w:r w:rsidRPr="006D2E5B">
        <w:rPr>
          <w:rFonts w:ascii="Century Gothic" w:hAnsi="Century Gothic"/>
          <w:sz w:val="22"/>
          <w:szCs w:val="22"/>
        </w:rPr>
        <w:t xml:space="preserve"> </w:t>
      </w:r>
      <w:r w:rsidRPr="006D2E5B">
        <w:rPr>
          <w:rFonts w:ascii="Century Gothic" w:hAnsi="Century Gothic"/>
          <w:sz w:val="22"/>
          <w:szCs w:val="22"/>
        </w:rPr>
        <w:t>organización que puede atender dudas y proporcionar información adicional del incidente.</w:t>
      </w:r>
    </w:p>
    <w:p w:rsidR="008166F1" w:rsidRPr="006D2E5B" w:rsidRDefault="008166F1" w:rsidP="008166F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6D2E5B">
        <w:rPr>
          <w:rFonts w:ascii="Century Gothic" w:hAnsi="Century Gothic"/>
          <w:sz w:val="22"/>
          <w:szCs w:val="22"/>
        </w:rPr>
        <w:t>Fuentes de información adicional: Referencias o documentos adicionales de consulta para</w:t>
      </w:r>
      <w:r w:rsidRPr="006D2E5B">
        <w:rPr>
          <w:rFonts w:ascii="Century Gothic" w:hAnsi="Century Gothic"/>
          <w:sz w:val="22"/>
          <w:szCs w:val="22"/>
        </w:rPr>
        <w:t xml:space="preserve"> </w:t>
      </w:r>
      <w:r w:rsidRPr="006D2E5B">
        <w:rPr>
          <w:rFonts w:ascii="Century Gothic" w:hAnsi="Century Gothic"/>
          <w:sz w:val="22"/>
          <w:szCs w:val="22"/>
        </w:rPr>
        <w:t>apoyar a los titulares ante situaciones específicas, como el robo de identidad, en su caso.</w:t>
      </w:r>
    </w:p>
    <w:p w:rsidR="008166F1" w:rsidRDefault="008166F1" w:rsidP="00027F0B">
      <w:pPr>
        <w:jc w:val="both"/>
        <w:rPr>
          <w:rFonts w:ascii="Century Gothic" w:hAnsi="Century Gothic"/>
          <w:sz w:val="22"/>
          <w:szCs w:val="22"/>
        </w:rPr>
      </w:pPr>
    </w:p>
    <w:p w:rsid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  <w:r w:rsidRPr="001E5443">
        <w:rPr>
          <w:rFonts w:ascii="Century Gothic" w:hAnsi="Century Gothic"/>
          <w:sz w:val="22"/>
          <w:szCs w:val="22"/>
        </w:rPr>
        <w:t xml:space="preserve">Los responsables del sector público deberán notificar al titular y al IDAIPQROO, las vulneraciones de seguridad dentro </w:t>
      </w:r>
      <w:r w:rsidRPr="001E5443">
        <w:rPr>
          <w:rFonts w:ascii="Century Gothic" w:hAnsi="Century Gothic"/>
          <w:b/>
          <w:sz w:val="22"/>
          <w:szCs w:val="22"/>
        </w:rPr>
        <w:t>de un plazo máximo de setenta y dos horas</w:t>
      </w:r>
      <w:r w:rsidRPr="001E5443">
        <w:rPr>
          <w:rFonts w:ascii="Century Gothic" w:hAnsi="Century Gothic"/>
          <w:sz w:val="22"/>
          <w:szCs w:val="22"/>
        </w:rPr>
        <w:t>, a partir de que se confirme la ocurrencia de éstas y el responsable haya empezado a tomar las acciones encaminadas a detonar un proceso de mitigación de la afectación. Dicho plazo comenzará a correr el mismo día natural en que el responsable confirme la vulneración de seguridad.</w:t>
      </w:r>
    </w:p>
    <w:p w:rsidR="00027F0B" w:rsidRDefault="00027F0B" w:rsidP="00027F0B">
      <w:pPr>
        <w:jc w:val="both"/>
        <w:rPr>
          <w:rFonts w:ascii="Century Gothic" w:hAnsi="Century Gothic"/>
          <w:sz w:val="22"/>
          <w:szCs w:val="22"/>
        </w:rPr>
      </w:pPr>
    </w:p>
    <w:p w:rsidR="004E6A57" w:rsidRPr="00027F0B" w:rsidRDefault="004E6A57" w:rsidP="00027F0B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4E6A57" w:rsidRPr="00027F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55" w:rsidRDefault="00663955" w:rsidP="00B67B76">
      <w:r>
        <w:separator/>
      </w:r>
    </w:p>
  </w:endnote>
  <w:endnote w:type="continuationSeparator" w:id="0">
    <w:p w:rsidR="00663955" w:rsidRDefault="00663955" w:rsidP="00B6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55" w:rsidRDefault="00663955" w:rsidP="00B67B76">
      <w:r>
        <w:separator/>
      </w:r>
    </w:p>
  </w:footnote>
  <w:footnote w:type="continuationSeparator" w:id="0">
    <w:p w:rsidR="00663955" w:rsidRDefault="00663955" w:rsidP="00B6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76" w:rsidRPr="00B67B76" w:rsidRDefault="00B67B76" w:rsidP="00B67B76">
    <w:pPr>
      <w:pStyle w:val="Encabezado"/>
      <w:jc w:val="center"/>
      <w:rPr>
        <w:b/>
      </w:rPr>
    </w:pPr>
    <w:r w:rsidRPr="00B67B76">
      <w:rPr>
        <w:rFonts w:ascii="Century Gothic" w:hAnsi="Century Gothic"/>
        <w:b/>
        <w:sz w:val="22"/>
        <w:szCs w:val="22"/>
      </w:rPr>
      <w:t xml:space="preserve">RECOMENDACIONES PARA </w:t>
    </w:r>
    <w:r w:rsidR="008A2B8E">
      <w:rPr>
        <w:rFonts w:ascii="Century Gothic" w:hAnsi="Century Gothic"/>
        <w:b/>
        <w:sz w:val="22"/>
        <w:szCs w:val="22"/>
      </w:rPr>
      <w:t>LA NOTIFICACIÓN DE VULNERACIONES A LA</w:t>
    </w:r>
    <w:r w:rsidRPr="00B67B76">
      <w:rPr>
        <w:rFonts w:ascii="Century Gothic" w:hAnsi="Century Gothic"/>
        <w:b/>
        <w:sz w:val="22"/>
        <w:szCs w:val="22"/>
      </w:rPr>
      <w:t xml:space="preserve"> SEGURIDAD DE</w:t>
    </w:r>
    <w:r w:rsidR="008A2B8E">
      <w:rPr>
        <w:rFonts w:ascii="Century Gothic" w:hAnsi="Century Gothic"/>
        <w:b/>
        <w:sz w:val="22"/>
        <w:szCs w:val="22"/>
      </w:rPr>
      <w:t xml:space="preserve"> LOS</w:t>
    </w:r>
    <w:r w:rsidRPr="00B67B76">
      <w:rPr>
        <w:rFonts w:ascii="Century Gothic" w:hAnsi="Century Gothic"/>
        <w:b/>
        <w:sz w:val="22"/>
        <w:szCs w:val="22"/>
      </w:rPr>
      <w:t xml:space="preserve"> DATOS PERSONALES</w:t>
    </w:r>
    <w:r w:rsidRPr="00B67B76">
      <w:rPr>
        <w:rFonts w:ascii="Century Gothic" w:hAnsi="Century Gothic"/>
        <w:b/>
        <w:smallCaps/>
        <w:noProof/>
        <w:color w:val="262626" w:themeColor="text1" w:themeTint="D9"/>
        <w:sz w:val="20"/>
        <w:szCs w:val="20"/>
        <w:lang w:val="es-MX" w:eastAsia="es-MX"/>
      </w:rPr>
      <w:t xml:space="preserve"> </w:t>
    </w:r>
    <w:r w:rsidRPr="00B67B76">
      <w:rPr>
        <w:rFonts w:ascii="Century Gothic" w:hAnsi="Century Gothic"/>
        <w:b/>
        <w:smallCaps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77D978C1" wp14:editId="6CFA8C76">
          <wp:simplePos x="0" y="0"/>
          <wp:positionH relativeFrom="margin">
            <wp:posOffset>-85725</wp:posOffset>
          </wp:positionH>
          <wp:positionV relativeFrom="paragraph">
            <wp:posOffset>-229235</wp:posOffset>
          </wp:positionV>
          <wp:extent cx="1128395" cy="826770"/>
          <wp:effectExtent l="0" t="0" r="0" b="0"/>
          <wp:wrapTight wrapText="bothSides">
            <wp:wrapPolygon edited="0">
              <wp:start x="0" y="0"/>
              <wp:lineTo x="0" y="20903"/>
              <wp:lineTo x="21150" y="20903"/>
              <wp:lineTo x="2115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D"/>
    <w:multiLevelType w:val="hybridMultilevel"/>
    <w:tmpl w:val="50F2C8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17C4"/>
    <w:multiLevelType w:val="hybridMultilevel"/>
    <w:tmpl w:val="FDFC58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24943"/>
    <w:multiLevelType w:val="hybridMultilevel"/>
    <w:tmpl w:val="99C6BA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F5A80"/>
    <w:multiLevelType w:val="hybridMultilevel"/>
    <w:tmpl w:val="3E1C48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FA"/>
    <w:rsid w:val="00027F0B"/>
    <w:rsid w:val="001E5443"/>
    <w:rsid w:val="003D522B"/>
    <w:rsid w:val="004E2970"/>
    <w:rsid w:val="004E6A57"/>
    <w:rsid w:val="004F49B1"/>
    <w:rsid w:val="00516EB2"/>
    <w:rsid w:val="00590D71"/>
    <w:rsid w:val="005D6D4E"/>
    <w:rsid w:val="00663955"/>
    <w:rsid w:val="006D2E5B"/>
    <w:rsid w:val="008166F1"/>
    <w:rsid w:val="008A2B8E"/>
    <w:rsid w:val="008C45FA"/>
    <w:rsid w:val="00943809"/>
    <w:rsid w:val="00B67B76"/>
    <w:rsid w:val="00C7404C"/>
    <w:rsid w:val="00D66165"/>
    <w:rsid w:val="00E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F729F-D7EB-4456-AFA7-730AA217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45F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83A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7B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B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7B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B7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Cabrera</dc:creator>
  <cp:keywords/>
  <dc:description/>
  <cp:lastModifiedBy>Hilda Cabrera</cp:lastModifiedBy>
  <cp:revision>9</cp:revision>
  <dcterms:created xsi:type="dcterms:W3CDTF">2020-11-02T00:12:00Z</dcterms:created>
  <dcterms:modified xsi:type="dcterms:W3CDTF">2020-11-02T03:15:00Z</dcterms:modified>
</cp:coreProperties>
</file>