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D6BA" w14:textId="4E65DB05" w:rsidR="00F34049" w:rsidRPr="00A37CA5" w:rsidRDefault="00AB7FC8" w:rsidP="000170A7">
      <w:pPr>
        <w:tabs>
          <w:tab w:val="left" w:pos="810"/>
        </w:tabs>
        <w:jc w:val="right"/>
        <w:rPr>
          <w:rFonts w:ascii="Lucida Sans" w:hAnsi="Lucida Sans" w:cs="Arial"/>
          <w:b/>
          <w:color w:val="FFFFFF" w:themeColor="background1"/>
          <w:sz w:val="20"/>
          <w:szCs w:val="20"/>
        </w:rPr>
      </w:pPr>
      <w:commentRangeStart w:id="0"/>
      <w:commentRangeEnd w:id="0"/>
      <w:r w:rsidRPr="00A37CA5">
        <w:rPr>
          <w:rStyle w:val="Refdecomentario"/>
          <w:color w:val="FFFFFF" w:themeColor="background1"/>
        </w:rPr>
        <w:commentReference w:id="0"/>
      </w:r>
      <w:r w:rsidR="00A37CA5" w:rsidRPr="00A37CA5">
        <w:rPr>
          <w:rFonts w:ascii="Lucida Sans" w:hAnsi="Lucida Sans" w:cs="Arial"/>
          <w:b/>
          <w:color w:val="FFFFFF" w:themeColor="background1"/>
          <w:sz w:val="20"/>
          <w:szCs w:val="20"/>
        </w:rPr>
        <w:t>.</w:t>
      </w:r>
    </w:p>
    <w:p w14:paraId="50451B32" w14:textId="323B1ED5" w:rsidR="00532DD3" w:rsidRPr="00DF09C0" w:rsidRDefault="00532DD3" w:rsidP="000170A7">
      <w:pPr>
        <w:tabs>
          <w:tab w:val="left" w:pos="810"/>
        </w:tabs>
        <w:jc w:val="right"/>
        <w:rPr>
          <w:rFonts w:ascii="Century Gothic" w:hAnsi="Century Gothic" w:cs="Arial"/>
          <w:bCs/>
          <w:i/>
          <w:sz w:val="16"/>
          <w:szCs w:val="16"/>
        </w:rPr>
      </w:pPr>
      <w:r w:rsidRPr="00DF09C0">
        <w:rPr>
          <w:rFonts w:ascii="Century Gothic" w:hAnsi="Century Gothic" w:cs="Arial"/>
          <w:bCs/>
          <w:i/>
          <w:sz w:val="16"/>
          <w:szCs w:val="16"/>
        </w:rPr>
        <w:t>“2022, Año</w:t>
      </w:r>
      <w:r w:rsidR="00DF09C0" w:rsidRPr="00DF09C0">
        <w:rPr>
          <w:rFonts w:ascii="Century Gothic" w:hAnsi="Century Gothic" w:cs="Arial"/>
          <w:bCs/>
          <w:i/>
          <w:sz w:val="16"/>
          <w:szCs w:val="16"/>
        </w:rPr>
        <w:t xml:space="preserve"> del Nuevo Sistema de Justicia Laboral en el Estado de Quintana Roo</w:t>
      </w:r>
      <w:r w:rsidRPr="00DF09C0">
        <w:rPr>
          <w:rFonts w:ascii="Century Gothic" w:hAnsi="Century Gothic" w:cs="Arial"/>
          <w:bCs/>
          <w:i/>
          <w:sz w:val="16"/>
          <w:szCs w:val="16"/>
        </w:rPr>
        <w:t>”</w:t>
      </w:r>
      <w:r w:rsidR="00EA68BF">
        <w:rPr>
          <w:rFonts w:ascii="Century Gothic" w:hAnsi="Century Gothic" w:cs="Arial"/>
          <w:bCs/>
          <w:i/>
          <w:sz w:val="16"/>
          <w:szCs w:val="16"/>
        </w:rPr>
        <w:t>.</w:t>
      </w:r>
    </w:p>
    <w:p w14:paraId="24DD981E" w14:textId="77777777" w:rsidR="00532DD3" w:rsidRDefault="00532DD3" w:rsidP="000170A7">
      <w:pPr>
        <w:tabs>
          <w:tab w:val="left" w:pos="810"/>
        </w:tabs>
        <w:jc w:val="right"/>
        <w:rPr>
          <w:rFonts w:ascii="Lucida Sans" w:hAnsi="Lucida Sans" w:cs="Arial"/>
          <w:b/>
          <w:sz w:val="20"/>
          <w:szCs w:val="20"/>
        </w:rPr>
      </w:pPr>
    </w:p>
    <w:p w14:paraId="5EED0715" w14:textId="77777777" w:rsidR="00DF09C0" w:rsidRDefault="00DF09C0" w:rsidP="005372F4">
      <w:pPr>
        <w:widowControl w:val="0"/>
        <w:tabs>
          <w:tab w:val="left" w:pos="810"/>
        </w:tabs>
        <w:ind w:left="284" w:right="299"/>
        <w:jc w:val="both"/>
        <w:rPr>
          <w:rFonts w:ascii="Century Gothic" w:hAnsi="Century Gothic" w:cs="Arial"/>
          <w:b/>
          <w:bCs/>
          <w:smallCaps/>
          <w:sz w:val="22"/>
          <w:szCs w:val="22"/>
          <w:lang w:val="es-MX"/>
        </w:rPr>
      </w:pPr>
    </w:p>
    <w:p w14:paraId="14AE73D1" w14:textId="4635A7D7" w:rsidR="005372F4" w:rsidRPr="00F67947" w:rsidRDefault="00532DD3" w:rsidP="005372F4">
      <w:pPr>
        <w:widowControl w:val="0"/>
        <w:tabs>
          <w:tab w:val="left" w:pos="810"/>
        </w:tabs>
        <w:ind w:left="284" w:right="299"/>
        <w:jc w:val="both"/>
        <w:rPr>
          <w:rFonts w:ascii="Century Gothic" w:hAnsi="Century Gothic" w:cs="Arial"/>
          <w:b/>
          <w:bCs/>
          <w:smallCaps/>
          <w:sz w:val="22"/>
          <w:szCs w:val="22"/>
          <w:lang w:val="es-MX"/>
        </w:rPr>
      </w:pPr>
      <w:r>
        <w:rPr>
          <w:rFonts w:ascii="Century Gothic" w:hAnsi="Century Gothic" w:cs="Arial"/>
          <w:b/>
          <w:bCs/>
          <w:smallCaps/>
          <w:sz w:val="22"/>
          <w:szCs w:val="22"/>
          <w:lang w:val="es-MX"/>
        </w:rPr>
        <w:t>Mtra. Yohanet Teodula Torres Muños</w:t>
      </w:r>
    </w:p>
    <w:p w14:paraId="039DCF07" w14:textId="1C7AF185" w:rsidR="005372F4" w:rsidRPr="00192C75" w:rsidRDefault="00532DD3" w:rsidP="005372F4">
      <w:pPr>
        <w:widowControl w:val="0"/>
        <w:tabs>
          <w:tab w:val="left" w:pos="810"/>
        </w:tabs>
        <w:ind w:left="284" w:right="299"/>
        <w:jc w:val="both"/>
        <w:rPr>
          <w:rFonts w:ascii="Century Gothic" w:hAnsi="Century Gothic" w:cs="Arial"/>
          <w:b/>
          <w:smallCaps/>
          <w:sz w:val="22"/>
          <w:szCs w:val="22"/>
        </w:rPr>
      </w:pPr>
      <w:r>
        <w:rPr>
          <w:rFonts w:ascii="Century Gothic" w:hAnsi="Century Gothic" w:cs="Arial"/>
          <w:b/>
          <w:smallCaps/>
          <w:sz w:val="22"/>
          <w:szCs w:val="22"/>
        </w:rPr>
        <w:t>Secretaria de Planeación y Finanzas del Estado de Quintana Roo</w:t>
      </w:r>
    </w:p>
    <w:p w14:paraId="581BF890" w14:textId="77777777" w:rsidR="005372F4" w:rsidRPr="000D6A8A" w:rsidRDefault="005372F4" w:rsidP="005372F4">
      <w:pPr>
        <w:widowControl w:val="0"/>
        <w:ind w:left="284" w:right="299"/>
        <w:jc w:val="both"/>
        <w:rPr>
          <w:rFonts w:ascii="Century Gothic" w:hAnsi="Century Gothic" w:cs="Arial"/>
          <w:b/>
          <w:sz w:val="20"/>
          <w:szCs w:val="20"/>
        </w:rPr>
      </w:pPr>
      <w:r w:rsidRPr="000D6A8A">
        <w:rPr>
          <w:rFonts w:ascii="Century Gothic" w:hAnsi="Century Gothic" w:cs="Arial"/>
          <w:b/>
          <w:sz w:val="20"/>
          <w:szCs w:val="20"/>
        </w:rPr>
        <w:t xml:space="preserve">P R E S E N T </w:t>
      </w:r>
      <w:commentRangeStart w:id="1"/>
      <w:r w:rsidRPr="000D6A8A">
        <w:rPr>
          <w:rFonts w:ascii="Century Gothic" w:hAnsi="Century Gothic" w:cs="Arial"/>
          <w:b/>
          <w:sz w:val="20"/>
          <w:szCs w:val="20"/>
        </w:rPr>
        <w:t>E</w:t>
      </w:r>
      <w:commentRangeEnd w:id="1"/>
      <w:r w:rsidR="00AB7FC8">
        <w:rPr>
          <w:rStyle w:val="Refdecomentario"/>
        </w:rPr>
        <w:commentReference w:id="1"/>
      </w:r>
      <w:r w:rsidRPr="000D6A8A">
        <w:rPr>
          <w:rFonts w:ascii="Century Gothic" w:hAnsi="Century Gothic" w:cs="Arial"/>
          <w:b/>
          <w:sz w:val="20"/>
          <w:szCs w:val="20"/>
        </w:rPr>
        <w:t>.</w:t>
      </w:r>
    </w:p>
    <w:p w14:paraId="441B8EEB" w14:textId="4CFAE4A1" w:rsidR="00A724E8" w:rsidRDefault="00A724E8" w:rsidP="000D6A8A">
      <w:pPr>
        <w:widowControl w:val="0"/>
        <w:ind w:left="284" w:right="299"/>
        <w:jc w:val="both"/>
        <w:rPr>
          <w:rFonts w:ascii="Century Gothic" w:hAnsi="Century Gothic" w:cs="Arial"/>
          <w:b/>
          <w:sz w:val="22"/>
          <w:szCs w:val="22"/>
        </w:rPr>
      </w:pPr>
    </w:p>
    <w:p w14:paraId="5021E2C8" w14:textId="77777777" w:rsidR="0029274B" w:rsidRDefault="0029274B" w:rsidP="000D6A8A">
      <w:pPr>
        <w:widowControl w:val="0"/>
        <w:ind w:left="284" w:right="299"/>
        <w:jc w:val="both"/>
        <w:rPr>
          <w:rFonts w:ascii="Century Gothic" w:hAnsi="Century Gothic" w:cs="Arial"/>
          <w:b/>
          <w:sz w:val="22"/>
          <w:szCs w:val="22"/>
        </w:rPr>
      </w:pPr>
    </w:p>
    <w:p w14:paraId="7046A8B5" w14:textId="446BA7C2" w:rsidR="00065710" w:rsidRPr="00532DD3" w:rsidRDefault="00065710" w:rsidP="0029274B">
      <w:pPr>
        <w:widowControl w:val="0"/>
        <w:autoSpaceDE w:val="0"/>
        <w:autoSpaceDN w:val="0"/>
        <w:adjustRightInd w:val="0"/>
        <w:spacing w:line="276" w:lineRule="auto"/>
        <w:ind w:left="284" w:right="299"/>
        <w:jc w:val="both"/>
        <w:rPr>
          <w:rFonts w:ascii="Century Gothic" w:hAnsi="Century Gothic" w:cs="Arial"/>
          <w:sz w:val="22"/>
          <w:szCs w:val="22"/>
          <w:lang w:val="es-MX"/>
        </w:rPr>
      </w:pPr>
      <w:r w:rsidRPr="00532DD3">
        <w:rPr>
          <w:rFonts w:ascii="Century Gothic" w:hAnsi="Century Gothic" w:cs="Arial"/>
          <w:sz w:val="22"/>
          <w:szCs w:val="22"/>
          <w:lang w:val="es-MX"/>
        </w:rPr>
        <w:t xml:space="preserve">El Instituto de Acceso a la Información y Protección de Datos Personales </w:t>
      </w:r>
      <w:r w:rsidR="004D777A" w:rsidRPr="00532DD3">
        <w:rPr>
          <w:rFonts w:ascii="Century Gothic" w:hAnsi="Century Gothic" w:cs="Arial"/>
          <w:sz w:val="22"/>
          <w:szCs w:val="22"/>
          <w:lang w:val="es-MX"/>
        </w:rPr>
        <w:t xml:space="preserve">de Quintana Roo </w:t>
      </w:r>
      <w:r w:rsidRPr="00532DD3">
        <w:rPr>
          <w:rFonts w:ascii="Century Gothic" w:hAnsi="Century Gothic" w:cs="Arial"/>
          <w:sz w:val="22"/>
          <w:szCs w:val="22"/>
          <w:lang w:val="es-MX"/>
        </w:rPr>
        <w:t>(IDAIPQROO), en seguimiento a las acciones</w:t>
      </w:r>
      <w:r w:rsidR="00532DD3" w:rsidRPr="00532DD3">
        <w:rPr>
          <w:rFonts w:ascii="Century Gothic" w:hAnsi="Century Gothic" w:cs="Arial"/>
          <w:sz w:val="22"/>
          <w:szCs w:val="22"/>
          <w:lang w:val="es-MX"/>
        </w:rPr>
        <w:t xml:space="preserve"> que realiza en cumplimiento a la armonización de la Ley General de Archivos y atendiendo a las instrucciones del Consejo Local, me permito solicitar la ampliación presupuestal de la partida 1543_____________________ a partir del mes de marzo, para poder cumplir con las obligaciones </w:t>
      </w:r>
      <w:commentRangeStart w:id="2"/>
      <w:r w:rsidR="00532DD3" w:rsidRPr="00532DD3">
        <w:rPr>
          <w:rFonts w:ascii="Century Gothic" w:hAnsi="Century Gothic" w:cs="Arial"/>
          <w:sz w:val="22"/>
          <w:szCs w:val="22"/>
          <w:lang w:val="es-MX"/>
        </w:rPr>
        <w:t>fiscales</w:t>
      </w:r>
      <w:commentRangeEnd w:id="2"/>
      <w:r w:rsidR="00AB7FC8">
        <w:rPr>
          <w:rStyle w:val="Refdecomentario"/>
        </w:rPr>
        <w:commentReference w:id="2"/>
      </w:r>
      <w:r w:rsidR="00532DD3" w:rsidRPr="00532DD3">
        <w:rPr>
          <w:rFonts w:ascii="Century Gothic" w:hAnsi="Century Gothic" w:cs="Arial"/>
          <w:sz w:val="22"/>
          <w:szCs w:val="22"/>
          <w:lang w:val="es-MX"/>
        </w:rPr>
        <w:t>.</w:t>
      </w:r>
    </w:p>
    <w:p w14:paraId="29568498" w14:textId="772977FC" w:rsidR="00532DD3" w:rsidRPr="00532DD3" w:rsidRDefault="00532DD3" w:rsidP="0029274B">
      <w:pPr>
        <w:widowControl w:val="0"/>
        <w:autoSpaceDE w:val="0"/>
        <w:autoSpaceDN w:val="0"/>
        <w:adjustRightInd w:val="0"/>
        <w:spacing w:line="276" w:lineRule="auto"/>
        <w:ind w:left="284" w:right="299"/>
        <w:jc w:val="both"/>
        <w:rPr>
          <w:rFonts w:ascii="Century Gothic" w:hAnsi="Century Gothic" w:cs="Arial"/>
          <w:sz w:val="22"/>
          <w:szCs w:val="22"/>
          <w:lang w:val="es-MX"/>
        </w:rPr>
      </w:pPr>
    </w:p>
    <w:p w14:paraId="0C5B971D" w14:textId="710FA254" w:rsidR="002F26D1" w:rsidRPr="00532DD3" w:rsidRDefault="002F26D1" w:rsidP="0029274B">
      <w:pPr>
        <w:widowControl w:val="0"/>
        <w:autoSpaceDE w:val="0"/>
        <w:autoSpaceDN w:val="0"/>
        <w:adjustRightInd w:val="0"/>
        <w:spacing w:line="276" w:lineRule="auto"/>
        <w:ind w:left="284" w:right="299"/>
        <w:jc w:val="both"/>
        <w:rPr>
          <w:rFonts w:ascii="Century Gothic" w:hAnsi="Century Gothic" w:cs="Arial"/>
          <w:sz w:val="22"/>
          <w:szCs w:val="22"/>
        </w:rPr>
      </w:pPr>
      <w:r w:rsidRPr="00532DD3">
        <w:rPr>
          <w:rFonts w:ascii="Century Gothic" w:hAnsi="Century Gothic" w:cs="Arial"/>
          <w:sz w:val="22"/>
          <w:szCs w:val="22"/>
        </w:rPr>
        <w:t>Para estar en oportunidad de brin</w:t>
      </w:r>
      <w:r w:rsidR="003A0E20" w:rsidRPr="00532DD3">
        <w:rPr>
          <w:rFonts w:ascii="Century Gothic" w:hAnsi="Century Gothic" w:cs="Arial"/>
          <w:sz w:val="22"/>
          <w:szCs w:val="22"/>
        </w:rPr>
        <w:t>darle una mejor atención, queda</w:t>
      </w:r>
      <w:r w:rsidRPr="00532DD3">
        <w:rPr>
          <w:rFonts w:ascii="Century Gothic" w:hAnsi="Century Gothic" w:cs="Arial"/>
          <w:sz w:val="22"/>
          <w:szCs w:val="22"/>
        </w:rPr>
        <w:t xml:space="preserve"> a sus órdenes </w:t>
      </w:r>
      <w:r w:rsidR="001150FD" w:rsidRPr="00532DD3">
        <w:rPr>
          <w:rFonts w:ascii="Century Gothic" w:hAnsi="Century Gothic" w:cs="Arial"/>
          <w:sz w:val="22"/>
          <w:szCs w:val="22"/>
        </w:rPr>
        <w:t xml:space="preserve">el Coordinador Administrativo, Lic. </w:t>
      </w:r>
      <w:r w:rsidR="00532DD3" w:rsidRPr="00532DD3">
        <w:rPr>
          <w:rFonts w:ascii="Century Gothic" w:hAnsi="Century Gothic" w:cs="Arial"/>
          <w:sz w:val="22"/>
          <w:szCs w:val="22"/>
        </w:rPr>
        <w:t>José Martín Cervera Torres</w:t>
      </w:r>
      <w:r w:rsidR="000170A7" w:rsidRPr="00532DD3">
        <w:rPr>
          <w:rFonts w:ascii="Century Gothic" w:hAnsi="Century Gothic" w:cs="Arial"/>
          <w:sz w:val="22"/>
          <w:szCs w:val="22"/>
        </w:rPr>
        <w:t>,</w:t>
      </w:r>
      <w:r w:rsidR="00F85DB9" w:rsidRPr="00532DD3">
        <w:rPr>
          <w:rFonts w:ascii="Century Gothic" w:hAnsi="Century Gothic" w:cs="Arial"/>
          <w:sz w:val="22"/>
          <w:szCs w:val="22"/>
        </w:rPr>
        <w:t xml:space="preserve"> </w:t>
      </w:r>
      <w:r w:rsidRPr="00532DD3">
        <w:rPr>
          <w:rFonts w:ascii="Century Gothic" w:hAnsi="Century Gothic" w:cs="Arial"/>
          <w:sz w:val="22"/>
          <w:szCs w:val="22"/>
        </w:rPr>
        <w:t>llamando a los núme</w:t>
      </w:r>
      <w:r w:rsidR="00DC65AE" w:rsidRPr="00532DD3">
        <w:rPr>
          <w:rFonts w:ascii="Century Gothic" w:hAnsi="Century Gothic" w:cs="Arial"/>
          <w:sz w:val="22"/>
          <w:szCs w:val="22"/>
        </w:rPr>
        <w:t>ros telefónicos (983) 83 23561,</w:t>
      </w:r>
      <w:r w:rsidRPr="00532DD3">
        <w:rPr>
          <w:rFonts w:ascii="Century Gothic" w:hAnsi="Century Gothic" w:cs="Arial"/>
          <w:sz w:val="22"/>
          <w:szCs w:val="22"/>
        </w:rPr>
        <w:t xml:space="preserve"> 12 91901</w:t>
      </w:r>
      <w:r w:rsidR="001D671A" w:rsidRPr="00532DD3">
        <w:rPr>
          <w:rFonts w:ascii="Century Gothic" w:hAnsi="Century Gothic" w:cs="Arial"/>
          <w:sz w:val="22"/>
          <w:szCs w:val="22"/>
        </w:rPr>
        <w:t xml:space="preserve"> o 12 91768</w:t>
      </w:r>
      <w:r w:rsidR="003A0E20" w:rsidRPr="00532DD3">
        <w:rPr>
          <w:rFonts w:ascii="Century Gothic" w:hAnsi="Century Gothic" w:cs="Arial"/>
          <w:sz w:val="22"/>
          <w:szCs w:val="22"/>
        </w:rPr>
        <w:t xml:space="preserve"> a la extensión </w:t>
      </w:r>
      <w:r w:rsidR="00995ADC" w:rsidRPr="00532DD3">
        <w:rPr>
          <w:rFonts w:ascii="Century Gothic" w:hAnsi="Century Gothic" w:cs="Arial"/>
          <w:sz w:val="22"/>
          <w:szCs w:val="22"/>
        </w:rPr>
        <w:t>214</w:t>
      </w:r>
      <w:r w:rsidRPr="00532DD3">
        <w:rPr>
          <w:rFonts w:ascii="Century Gothic" w:hAnsi="Century Gothic" w:cs="Arial"/>
          <w:sz w:val="22"/>
          <w:szCs w:val="22"/>
        </w:rPr>
        <w:t>.</w:t>
      </w:r>
    </w:p>
    <w:p w14:paraId="7FD35D15" w14:textId="77777777" w:rsidR="00532DD3" w:rsidRPr="00532DD3" w:rsidRDefault="00532DD3" w:rsidP="0029274B">
      <w:pPr>
        <w:widowControl w:val="0"/>
        <w:autoSpaceDE w:val="0"/>
        <w:autoSpaceDN w:val="0"/>
        <w:adjustRightInd w:val="0"/>
        <w:spacing w:line="276" w:lineRule="auto"/>
        <w:ind w:left="284" w:right="299"/>
        <w:jc w:val="both"/>
        <w:rPr>
          <w:rFonts w:ascii="Century Gothic" w:hAnsi="Century Gothic" w:cs="Arial"/>
          <w:sz w:val="22"/>
          <w:szCs w:val="22"/>
        </w:rPr>
      </w:pPr>
    </w:p>
    <w:p w14:paraId="75035D65" w14:textId="73FD1680" w:rsidR="002F26D1" w:rsidRPr="00532DD3" w:rsidRDefault="002F26D1" w:rsidP="0029274B">
      <w:pPr>
        <w:widowControl w:val="0"/>
        <w:autoSpaceDE w:val="0"/>
        <w:autoSpaceDN w:val="0"/>
        <w:adjustRightInd w:val="0"/>
        <w:spacing w:line="276" w:lineRule="auto"/>
        <w:ind w:left="284" w:right="299"/>
        <w:jc w:val="both"/>
        <w:rPr>
          <w:rFonts w:ascii="Century Gothic" w:hAnsi="Century Gothic" w:cs="Arial"/>
          <w:sz w:val="22"/>
          <w:szCs w:val="22"/>
        </w:rPr>
      </w:pPr>
      <w:r w:rsidRPr="00532DD3">
        <w:rPr>
          <w:rFonts w:ascii="Century Gothic" w:hAnsi="Century Gothic" w:cs="Arial"/>
          <w:sz w:val="22"/>
          <w:szCs w:val="22"/>
        </w:rPr>
        <w:t>Sin otro particular, reitero a Usted la distinción de mi más alta estima.</w:t>
      </w:r>
    </w:p>
    <w:p w14:paraId="1D22E1B5" w14:textId="77777777" w:rsidR="009614D0" w:rsidRPr="009614D0" w:rsidRDefault="009614D0" w:rsidP="0029274B">
      <w:pPr>
        <w:widowControl w:val="0"/>
        <w:spacing w:line="276" w:lineRule="auto"/>
        <w:ind w:right="299"/>
        <w:jc w:val="both"/>
        <w:rPr>
          <w:rFonts w:ascii="Century Gothic" w:hAnsi="Century Gothic" w:cs="Arial"/>
          <w:sz w:val="10"/>
          <w:szCs w:val="10"/>
        </w:rPr>
      </w:pPr>
    </w:p>
    <w:p w14:paraId="21E9B019" w14:textId="77777777" w:rsidR="00532DD3" w:rsidRDefault="00532DD3" w:rsidP="008374AA">
      <w:pPr>
        <w:ind w:left="567" w:firstLine="141"/>
        <w:jc w:val="center"/>
        <w:rPr>
          <w:rFonts w:ascii="Century Gothic" w:hAnsi="Century Gothic" w:cstheme="minorHAnsi"/>
          <w:b/>
          <w:smallCaps/>
          <w:sz w:val="20"/>
          <w:szCs w:val="20"/>
          <w:lang w:val="pt-BR"/>
        </w:rPr>
      </w:pPr>
    </w:p>
    <w:p w14:paraId="5E399386" w14:textId="6DF317EC" w:rsidR="008374AA" w:rsidRPr="0077759D" w:rsidRDefault="00303261" w:rsidP="008374AA">
      <w:pPr>
        <w:ind w:left="567" w:firstLine="141"/>
        <w:jc w:val="center"/>
        <w:rPr>
          <w:rFonts w:ascii="Century Gothic" w:hAnsi="Century Gothic" w:cstheme="minorHAnsi"/>
          <w:b/>
          <w:smallCaps/>
          <w:sz w:val="22"/>
          <w:szCs w:val="22"/>
          <w:lang w:val="pt-BR"/>
        </w:rPr>
      </w:pPr>
      <w:r w:rsidRPr="0077759D">
        <w:rPr>
          <w:rFonts w:ascii="Century Gothic" w:hAnsi="Century Gothic" w:cstheme="minorHAnsi"/>
          <w:b/>
          <w:smallCaps/>
          <w:sz w:val="22"/>
          <w:szCs w:val="22"/>
          <w:lang w:val="pt-BR"/>
        </w:rPr>
        <w:t>A T E N T A M E N T E</w:t>
      </w:r>
    </w:p>
    <w:p w14:paraId="61DD736A" w14:textId="77777777" w:rsidR="008374AA" w:rsidRPr="0077759D" w:rsidRDefault="008374AA" w:rsidP="008374AA">
      <w:pPr>
        <w:ind w:left="567" w:firstLine="141"/>
        <w:jc w:val="center"/>
        <w:rPr>
          <w:rFonts w:ascii="Century Gothic" w:hAnsi="Century Gothic" w:cstheme="minorHAnsi"/>
          <w:b/>
          <w:smallCaps/>
          <w:sz w:val="22"/>
          <w:szCs w:val="22"/>
        </w:rPr>
      </w:pPr>
    </w:p>
    <w:p w14:paraId="07A18D64" w14:textId="77777777" w:rsidR="008374AA" w:rsidRPr="0077759D" w:rsidRDefault="008374AA" w:rsidP="008374AA">
      <w:pPr>
        <w:ind w:left="567" w:firstLine="141"/>
        <w:jc w:val="center"/>
        <w:rPr>
          <w:rFonts w:ascii="Century Gothic" w:hAnsi="Century Gothic" w:cstheme="minorHAnsi"/>
          <w:b/>
          <w:smallCaps/>
          <w:sz w:val="22"/>
          <w:szCs w:val="22"/>
        </w:rPr>
      </w:pPr>
    </w:p>
    <w:p w14:paraId="5BB9EDAC" w14:textId="77777777" w:rsidR="009614D0" w:rsidRPr="0077759D" w:rsidRDefault="009614D0" w:rsidP="008374AA">
      <w:pPr>
        <w:ind w:left="567" w:firstLine="141"/>
        <w:jc w:val="center"/>
        <w:rPr>
          <w:rFonts w:ascii="Century Gothic" w:hAnsi="Century Gothic" w:cstheme="minorHAnsi"/>
          <w:b/>
          <w:smallCaps/>
          <w:sz w:val="22"/>
          <w:szCs w:val="22"/>
        </w:rPr>
      </w:pPr>
    </w:p>
    <w:p w14:paraId="06DFD01B" w14:textId="77777777" w:rsidR="008374AA" w:rsidRPr="0077759D" w:rsidRDefault="00303261" w:rsidP="00260251">
      <w:pPr>
        <w:ind w:left="567" w:firstLine="141"/>
        <w:jc w:val="center"/>
        <w:rPr>
          <w:rFonts w:ascii="Century Gothic" w:hAnsi="Century Gothic" w:cstheme="minorHAnsi"/>
          <w:b/>
          <w:smallCaps/>
          <w:sz w:val="22"/>
          <w:szCs w:val="22"/>
        </w:rPr>
      </w:pPr>
      <w:r w:rsidRPr="0077759D">
        <w:rPr>
          <w:rFonts w:ascii="Century Gothic" w:hAnsi="Century Gothic" w:cstheme="minorHAnsi"/>
          <w:b/>
          <w:smallCaps/>
          <w:sz w:val="22"/>
          <w:szCs w:val="22"/>
        </w:rPr>
        <w:t>Lic. José Orlando Espinosa Rodríguez</w:t>
      </w:r>
    </w:p>
    <w:p w14:paraId="533F4F82" w14:textId="5D40FACE" w:rsidR="009614D0" w:rsidRPr="0077759D" w:rsidRDefault="00303261" w:rsidP="009614D0">
      <w:pPr>
        <w:widowControl w:val="0"/>
        <w:spacing w:line="276" w:lineRule="auto"/>
        <w:ind w:right="299"/>
        <w:jc w:val="center"/>
        <w:rPr>
          <w:rFonts w:ascii="Century Gothic" w:hAnsi="Century Gothic" w:cstheme="minorHAnsi"/>
          <w:b/>
          <w:smallCaps/>
          <w:sz w:val="22"/>
          <w:szCs w:val="22"/>
        </w:rPr>
      </w:pPr>
      <w:r w:rsidRPr="0077759D">
        <w:rPr>
          <w:rFonts w:ascii="Century Gothic" w:hAnsi="Century Gothic" w:cstheme="minorHAnsi"/>
          <w:b/>
          <w:smallCaps/>
          <w:sz w:val="22"/>
          <w:szCs w:val="22"/>
        </w:rPr>
        <w:t xml:space="preserve">                  Comisionado </w:t>
      </w:r>
      <w:commentRangeStart w:id="3"/>
      <w:r w:rsidRPr="0077759D">
        <w:rPr>
          <w:rFonts w:ascii="Century Gothic" w:hAnsi="Century Gothic" w:cstheme="minorHAnsi"/>
          <w:b/>
          <w:smallCaps/>
          <w:sz w:val="22"/>
          <w:szCs w:val="22"/>
        </w:rPr>
        <w:t>Presidente</w:t>
      </w:r>
      <w:commentRangeEnd w:id="3"/>
      <w:r w:rsidR="00AB7FC8" w:rsidRPr="0077759D">
        <w:rPr>
          <w:rStyle w:val="Refdecomentario"/>
          <w:sz w:val="22"/>
          <w:szCs w:val="22"/>
        </w:rPr>
        <w:commentReference w:id="3"/>
      </w:r>
    </w:p>
    <w:p w14:paraId="20E299E3" w14:textId="30366645" w:rsidR="00FA458C" w:rsidRDefault="00FA458C" w:rsidP="009614D0">
      <w:pPr>
        <w:widowControl w:val="0"/>
        <w:spacing w:line="276" w:lineRule="auto"/>
        <w:ind w:right="299"/>
        <w:jc w:val="center"/>
        <w:rPr>
          <w:rFonts w:ascii="Century Gothic" w:hAnsi="Century Gothic" w:cstheme="minorHAnsi"/>
          <w:b/>
          <w:smallCaps/>
          <w:sz w:val="20"/>
          <w:szCs w:val="20"/>
        </w:rPr>
      </w:pPr>
    </w:p>
    <w:p w14:paraId="31FE1F83" w14:textId="7D0BB223" w:rsidR="00FA458C" w:rsidRDefault="00FA458C" w:rsidP="009614D0">
      <w:pPr>
        <w:widowControl w:val="0"/>
        <w:spacing w:line="276" w:lineRule="auto"/>
        <w:ind w:right="299"/>
        <w:jc w:val="center"/>
        <w:rPr>
          <w:rFonts w:ascii="Century Gothic" w:hAnsi="Century Gothic" w:cstheme="minorHAnsi"/>
          <w:b/>
          <w:smallCaps/>
          <w:sz w:val="20"/>
          <w:szCs w:val="20"/>
        </w:rPr>
      </w:pPr>
    </w:p>
    <w:p w14:paraId="12D77BC1" w14:textId="77777777" w:rsidR="00FA458C" w:rsidRDefault="00FA458C" w:rsidP="00FA458C">
      <w:pPr>
        <w:widowControl w:val="0"/>
        <w:spacing w:line="276" w:lineRule="auto"/>
        <w:ind w:right="299"/>
        <w:rPr>
          <w:rFonts w:ascii="Century Gothic" w:hAnsi="Century Gothic" w:cstheme="minorHAnsi"/>
          <w:smallCaps/>
          <w:sz w:val="18"/>
          <w:szCs w:val="18"/>
        </w:rPr>
      </w:pPr>
    </w:p>
    <w:p w14:paraId="4D286509" w14:textId="77777777" w:rsidR="00FA458C" w:rsidRDefault="00FA458C" w:rsidP="00FA458C">
      <w:pPr>
        <w:widowControl w:val="0"/>
        <w:spacing w:line="276" w:lineRule="auto"/>
        <w:ind w:right="299"/>
        <w:rPr>
          <w:rFonts w:ascii="Century Gothic" w:hAnsi="Century Gothic" w:cstheme="minorHAnsi"/>
          <w:smallCaps/>
          <w:sz w:val="18"/>
          <w:szCs w:val="18"/>
        </w:rPr>
      </w:pPr>
    </w:p>
    <w:p w14:paraId="7C891437" w14:textId="3F05FAE2" w:rsidR="00FA458C" w:rsidRDefault="00FA458C" w:rsidP="00FA458C">
      <w:pPr>
        <w:widowControl w:val="0"/>
        <w:spacing w:line="276" w:lineRule="auto"/>
        <w:ind w:right="299"/>
        <w:rPr>
          <w:rFonts w:ascii="Century Gothic" w:hAnsi="Century Gothic" w:cstheme="minorHAnsi"/>
          <w:smallCaps/>
          <w:sz w:val="18"/>
          <w:szCs w:val="18"/>
        </w:rPr>
      </w:pPr>
    </w:p>
    <w:p w14:paraId="63767CFA" w14:textId="53A56A98" w:rsidR="0029274B" w:rsidRDefault="0029274B" w:rsidP="00FA458C">
      <w:pPr>
        <w:widowControl w:val="0"/>
        <w:spacing w:line="276" w:lineRule="auto"/>
        <w:ind w:right="299"/>
        <w:rPr>
          <w:rFonts w:ascii="Century Gothic" w:hAnsi="Century Gothic" w:cstheme="minorHAnsi"/>
          <w:smallCaps/>
          <w:sz w:val="18"/>
          <w:szCs w:val="18"/>
        </w:rPr>
      </w:pPr>
    </w:p>
    <w:p w14:paraId="0BF73904" w14:textId="2653023B" w:rsidR="0029274B" w:rsidRDefault="0029274B" w:rsidP="00FA458C">
      <w:pPr>
        <w:widowControl w:val="0"/>
        <w:spacing w:line="276" w:lineRule="auto"/>
        <w:ind w:right="299"/>
        <w:rPr>
          <w:rFonts w:ascii="Century Gothic" w:hAnsi="Century Gothic" w:cstheme="minorHAnsi"/>
          <w:smallCaps/>
          <w:sz w:val="18"/>
          <w:szCs w:val="18"/>
        </w:rPr>
      </w:pPr>
    </w:p>
    <w:p w14:paraId="5989589D" w14:textId="05196E4F" w:rsidR="0029274B" w:rsidRDefault="0029274B" w:rsidP="00FA458C">
      <w:pPr>
        <w:widowControl w:val="0"/>
        <w:spacing w:line="276" w:lineRule="auto"/>
        <w:ind w:right="299"/>
        <w:rPr>
          <w:rFonts w:ascii="Century Gothic" w:hAnsi="Century Gothic" w:cstheme="minorHAnsi"/>
          <w:smallCaps/>
          <w:sz w:val="18"/>
          <w:szCs w:val="18"/>
        </w:rPr>
      </w:pPr>
    </w:p>
    <w:p w14:paraId="3BA9760F" w14:textId="6F23017A" w:rsidR="0029274B" w:rsidRDefault="0029274B" w:rsidP="00FA458C">
      <w:pPr>
        <w:widowControl w:val="0"/>
        <w:spacing w:line="276" w:lineRule="auto"/>
        <w:ind w:right="299"/>
        <w:rPr>
          <w:rFonts w:ascii="Century Gothic" w:hAnsi="Century Gothic" w:cstheme="minorHAnsi"/>
          <w:smallCaps/>
          <w:sz w:val="18"/>
          <w:szCs w:val="18"/>
        </w:rPr>
      </w:pPr>
    </w:p>
    <w:p w14:paraId="2CFC91F8" w14:textId="77777777" w:rsidR="0029274B" w:rsidRDefault="0029274B" w:rsidP="00FA458C">
      <w:pPr>
        <w:widowControl w:val="0"/>
        <w:spacing w:line="276" w:lineRule="auto"/>
        <w:ind w:right="299"/>
        <w:rPr>
          <w:rFonts w:ascii="Century Gothic" w:hAnsi="Century Gothic" w:cstheme="minorHAnsi"/>
          <w:smallCaps/>
          <w:sz w:val="18"/>
          <w:szCs w:val="18"/>
        </w:rPr>
      </w:pPr>
    </w:p>
    <w:p w14:paraId="7D283C10" w14:textId="77777777" w:rsidR="00FA458C" w:rsidRDefault="00FA458C" w:rsidP="00FA458C">
      <w:pPr>
        <w:widowControl w:val="0"/>
        <w:spacing w:line="276" w:lineRule="auto"/>
        <w:ind w:right="299"/>
        <w:rPr>
          <w:rFonts w:ascii="Century Gothic" w:hAnsi="Century Gothic" w:cstheme="minorHAnsi"/>
          <w:smallCaps/>
          <w:sz w:val="18"/>
          <w:szCs w:val="18"/>
        </w:rPr>
      </w:pPr>
    </w:p>
    <w:p w14:paraId="44BDE8D8" w14:textId="31D96C9B" w:rsidR="00FA458C" w:rsidRPr="005E63C1" w:rsidRDefault="00FA458C" w:rsidP="005E63C1">
      <w:pPr>
        <w:widowControl w:val="0"/>
        <w:spacing w:line="276" w:lineRule="auto"/>
        <w:ind w:left="284" w:right="299"/>
        <w:rPr>
          <w:rFonts w:ascii="Century Gothic" w:hAnsi="Century Gothic" w:cstheme="minorHAnsi"/>
          <w:sz w:val="14"/>
          <w:szCs w:val="14"/>
        </w:rPr>
      </w:pPr>
      <w:r w:rsidRPr="005E63C1">
        <w:rPr>
          <w:rFonts w:ascii="Century Gothic" w:hAnsi="Century Gothic" w:cstheme="minorHAnsi"/>
          <w:smallCaps/>
          <w:sz w:val="14"/>
          <w:szCs w:val="14"/>
        </w:rPr>
        <w:t xml:space="preserve">C.C.P. </w:t>
      </w:r>
      <w:r w:rsidRPr="005E63C1">
        <w:rPr>
          <w:rFonts w:ascii="Century Gothic" w:hAnsi="Century Gothic" w:cstheme="minorHAnsi"/>
          <w:sz w:val="14"/>
          <w:szCs w:val="14"/>
        </w:rPr>
        <w:t xml:space="preserve">Carlos Alberto Rodriguez Priego. Director de Control </w:t>
      </w:r>
      <w:commentRangeStart w:id="4"/>
      <w:r w:rsidRPr="005E63C1">
        <w:rPr>
          <w:rFonts w:ascii="Century Gothic" w:hAnsi="Century Gothic" w:cstheme="minorHAnsi"/>
          <w:sz w:val="14"/>
          <w:szCs w:val="14"/>
        </w:rPr>
        <w:t>Presupuestal</w:t>
      </w:r>
      <w:commentRangeEnd w:id="4"/>
      <w:r w:rsidR="00AB7FC8" w:rsidRPr="005E63C1">
        <w:rPr>
          <w:rStyle w:val="Refdecomentario"/>
          <w:sz w:val="14"/>
          <w:szCs w:val="14"/>
        </w:rPr>
        <w:commentReference w:id="4"/>
      </w:r>
    </w:p>
    <w:p w14:paraId="2508B6A3" w14:textId="43519511" w:rsidR="00FA458C" w:rsidRPr="005E63C1" w:rsidRDefault="00FA458C" w:rsidP="005E63C1">
      <w:pPr>
        <w:widowControl w:val="0"/>
        <w:spacing w:line="276" w:lineRule="auto"/>
        <w:ind w:left="284" w:right="299"/>
        <w:rPr>
          <w:rFonts w:ascii="Century Gothic" w:hAnsi="Century Gothic" w:cstheme="minorHAnsi"/>
          <w:sz w:val="14"/>
          <w:szCs w:val="14"/>
        </w:rPr>
      </w:pPr>
      <w:r w:rsidRPr="005E63C1">
        <w:rPr>
          <w:rFonts w:ascii="Century Gothic" w:hAnsi="Century Gothic" w:cstheme="minorHAnsi"/>
          <w:sz w:val="14"/>
          <w:szCs w:val="14"/>
        </w:rPr>
        <w:t>JMCT/</w:t>
      </w:r>
      <w:commentRangeStart w:id="5"/>
      <w:r w:rsidR="005E63C1">
        <w:rPr>
          <w:rFonts w:ascii="Century Gothic" w:hAnsi="Century Gothic" w:cstheme="minorHAnsi"/>
          <w:sz w:val="14"/>
          <w:szCs w:val="14"/>
        </w:rPr>
        <w:t>EFR</w:t>
      </w:r>
      <w:commentRangeEnd w:id="5"/>
      <w:r w:rsidR="00687075">
        <w:rPr>
          <w:rStyle w:val="Refdecomentario"/>
        </w:rPr>
        <w:commentReference w:id="5"/>
      </w:r>
    </w:p>
    <w:sectPr w:rsidR="00FA458C" w:rsidRPr="005E63C1" w:rsidSect="005C5C1E">
      <w:headerReference w:type="default" r:id="rId12"/>
      <w:footerReference w:type="default" r:id="rId13"/>
      <w:pgSz w:w="12240" w:h="15840"/>
      <w:pgMar w:top="1440" w:right="1750" w:bottom="1440" w:left="1701" w:header="56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ylú Gisele Román Espadas" w:date="2021-09-07T10:44:00Z" w:initials="MGRE">
    <w:p w14:paraId="26D0EA98" w14:textId="16A755D7" w:rsidR="005421BE" w:rsidRDefault="005421BE" w:rsidP="00AB7FC8">
      <w:pPr>
        <w:ind w:left="720" w:hanging="360"/>
      </w:pPr>
      <w:r>
        <w:t xml:space="preserve">Fuente 8 Century Gothic </w:t>
      </w:r>
    </w:p>
    <w:p w14:paraId="5AEEC2C4" w14:textId="04B820D9" w:rsidR="00AB7FC8" w:rsidRDefault="00AB7FC8" w:rsidP="00AB7FC8">
      <w:pPr>
        <w:pStyle w:val="Textocomentario"/>
        <w:numPr>
          <w:ilvl w:val="0"/>
          <w:numId w:val="7"/>
        </w:numPr>
      </w:pPr>
      <w:r>
        <w:rPr>
          <w:rStyle w:val="Refdecomentario"/>
        </w:rPr>
        <w:annotationRef/>
      </w:r>
      <w:r>
        <w:t xml:space="preserve"> Logotipo Institucional</w:t>
      </w:r>
      <w:r w:rsidR="005421BE">
        <w:t xml:space="preserve"> y nombre de la institución </w:t>
      </w:r>
    </w:p>
    <w:p w14:paraId="4EA0E9C5" w14:textId="77777777" w:rsidR="00AB7FC8" w:rsidRDefault="00AB7FC8" w:rsidP="00AB7FC8">
      <w:pPr>
        <w:pStyle w:val="Textocomentario"/>
        <w:numPr>
          <w:ilvl w:val="0"/>
          <w:numId w:val="7"/>
        </w:numPr>
      </w:pPr>
      <w:r>
        <w:t xml:space="preserve">Unidad Administrativa Productora </w:t>
      </w:r>
    </w:p>
    <w:p w14:paraId="73FB1D97" w14:textId="17D69954" w:rsidR="00AB7FC8" w:rsidRDefault="00AB7FC8" w:rsidP="00AB7FC8">
      <w:pPr>
        <w:pStyle w:val="Textocomentario"/>
        <w:numPr>
          <w:ilvl w:val="0"/>
          <w:numId w:val="7"/>
        </w:numPr>
      </w:pPr>
      <w:r>
        <w:t xml:space="preserve"> Número de referencia del documento</w:t>
      </w:r>
      <w:r w:rsidR="005421BE">
        <w:t xml:space="preserve"> con Código</w:t>
      </w:r>
    </w:p>
    <w:p w14:paraId="28214655" w14:textId="0BFAD32B" w:rsidR="00AB7FC8" w:rsidRDefault="005421BE" w:rsidP="00AB7FC8">
      <w:pPr>
        <w:pStyle w:val="Textocomentario"/>
        <w:numPr>
          <w:ilvl w:val="0"/>
          <w:numId w:val="7"/>
        </w:numPr>
      </w:pPr>
      <w:r>
        <w:t xml:space="preserve"> </w:t>
      </w:r>
      <w:r w:rsidR="00AB7FC8">
        <w:t>Breve extracto del asunto que trata</w:t>
      </w:r>
    </w:p>
    <w:p w14:paraId="38C8D4ED" w14:textId="3083E280" w:rsidR="00AB7FC8" w:rsidRDefault="005421BE" w:rsidP="00AB7FC8">
      <w:pPr>
        <w:pStyle w:val="Textocomentario"/>
        <w:numPr>
          <w:ilvl w:val="0"/>
          <w:numId w:val="7"/>
        </w:numPr>
      </w:pPr>
      <w:r>
        <w:t xml:space="preserve"> </w:t>
      </w:r>
      <w:r w:rsidR="00AB7FC8">
        <w:t>Fecha de Emisión</w:t>
      </w:r>
    </w:p>
    <w:p w14:paraId="1F205652" w14:textId="7C5BBE66" w:rsidR="00AB7FC8" w:rsidRDefault="00AB7FC8" w:rsidP="00AB7FC8">
      <w:pPr>
        <w:pStyle w:val="Textocomentario"/>
        <w:numPr>
          <w:ilvl w:val="0"/>
          <w:numId w:val="7"/>
        </w:numPr>
      </w:pPr>
      <w:r>
        <w:t xml:space="preserve"> Año conmemorativo determinado por el Congreso del estado </w:t>
      </w:r>
      <w:r w:rsidR="00DF09C0">
        <w:t xml:space="preserve">(Fuente: 8 Cursivas)  </w:t>
      </w:r>
      <w:r>
        <w:t xml:space="preserve"> </w:t>
      </w:r>
    </w:p>
  </w:comment>
  <w:comment w:id="1" w:author="Marylú Gisele Román Espadas" w:date="2021-09-07T10:45:00Z" w:initials="MGRE">
    <w:p w14:paraId="15A0F2BC" w14:textId="4CB1EE4D" w:rsidR="00AB7FC8" w:rsidRDefault="00AB7FC8">
      <w:pPr>
        <w:pStyle w:val="Textocomentario"/>
      </w:pPr>
      <w:r>
        <w:rPr>
          <w:rStyle w:val="Refdecomentario"/>
        </w:rPr>
        <w:annotationRef/>
      </w:r>
      <w:r>
        <w:t xml:space="preserve">Nombre y cargo del destinatario </w:t>
      </w:r>
      <w:r w:rsidR="00DF09C0">
        <w:t xml:space="preserve">(Fuente: 11 Versalitas) </w:t>
      </w:r>
      <w:proofErr w:type="spellStart"/>
      <w:r w:rsidR="00DF09C0">
        <w:t>Ctrl.L</w:t>
      </w:r>
      <w:proofErr w:type="spellEnd"/>
      <w:r w:rsidR="00036003">
        <w:t>, Inter</w:t>
      </w:r>
      <w:r w:rsidR="0029274B">
        <w:t>lineado 1.15.</w:t>
      </w:r>
    </w:p>
    <w:p w14:paraId="6AF20A59" w14:textId="7F024869" w:rsidR="00DF09C0" w:rsidRDefault="00DF09C0">
      <w:pPr>
        <w:pStyle w:val="Textocomentario"/>
      </w:pPr>
    </w:p>
  </w:comment>
  <w:comment w:id="2" w:author="Marylú Gisele Román Espadas" w:date="2021-09-07T10:46:00Z" w:initials="MGRE">
    <w:p w14:paraId="3449D6C3" w14:textId="7F2DF714" w:rsidR="00AB7FC8" w:rsidRDefault="00AB7FC8">
      <w:pPr>
        <w:pStyle w:val="Textocomentario"/>
      </w:pPr>
      <w:r>
        <w:rPr>
          <w:rStyle w:val="Refdecomentario"/>
        </w:rPr>
        <w:annotationRef/>
      </w:r>
      <w:r>
        <w:t xml:space="preserve">Contenido del Documento </w:t>
      </w:r>
      <w:r w:rsidR="00DF09C0">
        <w:t>(Fuente: 1</w:t>
      </w:r>
      <w:r w:rsidR="0029274B">
        <w:t xml:space="preserve">0 </w:t>
      </w:r>
      <w:r w:rsidR="00DF09C0">
        <w:t>u 11</w:t>
      </w:r>
      <w:r w:rsidR="0029274B">
        <w:t>Century Gothic Interlineado 1.15</w:t>
      </w:r>
      <w:r w:rsidR="00DF09C0">
        <w:t xml:space="preserve">) Dependiendo de la extensión del Contenido. </w:t>
      </w:r>
    </w:p>
    <w:p w14:paraId="25560F85" w14:textId="22BC7E66" w:rsidR="00DF09C0" w:rsidRDefault="00DF09C0">
      <w:pPr>
        <w:pStyle w:val="Textocomentario"/>
      </w:pPr>
    </w:p>
  </w:comment>
  <w:comment w:id="3" w:author="Marylú Gisele Román Espadas" w:date="2021-09-07T10:46:00Z" w:initials="MGRE">
    <w:p w14:paraId="55016BCD" w14:textId="6BAB02C9" w:rsidR="00AB7FC8" w:rsidRDefault="00AB7FC8">
      <w:pPr>
        <w:pStyle w:val="Textocomentario"/>
      </w:pPr>
      <w:r>
        <w:rPr>
          <w:rStyle w:val="Refdecomentario"/>
        </w:rPr>
        <w:annotationRef/>
      </w:r>
      <w:r>
        <w:t xml:space="preserve">Nombre, cargo y firma del emisor </w:t>
      </w:r>
      <w:r w:rsidR="0077759D">
        <w:t>(Fuente: 11)</w:t>
      </w:r>
    </w:p>
  </w:comment>
  <w:comment w:id="4" w:author="Marylú Gisele Román Espadas" w:date="2021-09-07T10:46:00Z" w:initials="MGRE">
    <w:p w14:paraId="63C6E54E" w14:textId="33A05477" w:rsidR="00AB7FC8" w:rsidRDefault="00AB7FC8">
      <w:pPr>
        <w:pStyle w:val="Textocomentario"/>
      </w:pPr>
      <w:r>
        <w:rPr>
          <w:rStyle w:val="Refdecomentario"/>
        </w:rPr>
        <w:annotationRef/>
      </w:r>
      <w:r>
        <w:t>Copias marcadas</w:t>
      </w:r>
      <w:r w:rsidR="0077759D">
        <w:t xml:space="preserve"> </w:t>
      </w:r>
      <w:r w:rsidR="005421BE">
        <w:t xml:space="preserve">al final del documento </w:t>
      </w:r>
      <w:r w:rsidR="0077759D">
        <w:t>(Fuente: 7)</w:t>
      </w:r>
    </w:p>
  </w:comment>
  <w:comment w:id="5" w:author="Marylú Gisele Román Espadas [2]" w:date="2021-12-16T12:20:00Z" w:initials="MGRE">
    <w:p w14:paraId="07021746" w14:textId="79E179A9" w:rsidR="00687075" w:rsidRDefault="00687075">
      <w:pPr>
        <w:pStyle w:val="Textocomentario"/>
      </w:pPr>
      <w:r>
        <w:rPr>
          <w:rStyle w:val="Refdecomentario"/>
        </w:rPr>
        <w:annotationRef/>
      </w:r>
      <w:r>
        <w:t>Siglas del emisor y de la persona que elaboró y revisó el documento (Fuente: 7)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205652" w15:done="0"/>
  <w15:commentEx w15:paraId="6AF20A59" w15:done="0"/>
  <w15:commentEx w15:paraId="25560F85" w15:done="0"/>
  <w15:commentEx w15:paraId="55016BCD" w15:done="0"/>
  <w15:commentEx w15:paraId="63C6E54E" w15:done="0"/>
  <w15:commentEx w15:paraId="070217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1C105" w16cex:dateUtc="2021-09-07T15:44:00Z"/>
  <w16cex:commentExtensible w16cex:durableId="24E1C165" w16cex:dateUtc="2021-09-07T15:45:00Z"/>
  <w16cex:commentExtensible w16cex:durableId="24E1C176" w16cex:dateUtc="2021-09-07T15:46:00Z"/>
  <w16cex:commentExtensible w16cex:durableId="24E1C186" w16cex:dateUtc="2021-09-07T15:46:00Z"/>
  <w16cex:commentExtensible w16cex:durableId="24E1C19A" w16cex:dateUtc="2021-09-07T15:46:00Z"/>
  <w16cex:commentExtensible w16cex:durableId="2565AD97" w16cex:dateUtc="2021-12-16T1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205652" w16cid:durableId="24E1C105"/>
  <w16cid:commentId w16cid:paraId="6AF20A59" w16cid:durableId="24E1C165"/>
  <w16cid:commentId w16cid:paraId="25560F85" w16cid:durableId="24E1C176"/>
  <w16cid:commentId w16cid:paraId="55016BCD" w16cid:durableId="24E1C186"/>
  <w16cid:commentId w16cid:paraId="63C6E54E" w16cid:durableId="24E1C19A"/>
  <w16cid:commentId w16cid:paraId="07021746" w16cid:durableId="2565AD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CF9AB" w14:textId="77777777" w:rsidR="008B2983" w:rsidRDefault="008B2983" w:rsidP="006B4143">
      <w:r>
        <w:separator/>
      </w:r>
    </w:p>
  </w:endnote>
  <w:endnote w:type="continuationSeparator" w:id="0">
    <w:p w14:paraId="458250A9" w14:textId="77777777" w:rsidR="008B2983" w:rsidRDefault="008B2983" w:rsidP="006B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8E45" w14:textId="77777777" w:rsidR="00D3587C" w:rsidRPr="009614D0" w:rsidRDefault="00D3587C" w:rsidP="00D3587C">
    <w:pPr>
      <w:pStyle w:val="Piedepgina"/>
      <w:tabs>
        <w:tab w:val="clear" w:pos="4419"/>
        <w:tab w:val="center" w:pos="6413"/>
      </w:tabs>
      <w:jc w:val="center"/>
      <w:rPr>
        <w:rFonts w:ascii="Century Gothic" w:hAnsi="Century Gothic"/>
        <w:color w:val="404040" w:themeColor="text1" w:themeTint="BF"/>
        <w:sz w:val="14"/>
        <w:szCs w:val="14"/>
      </w:rPr>
    </w:pPr>
    <w:r w:rsidRPr="009614D0">
      <w:rPr>
        <w:rFonts w:ascii="Century Gothic" w:hAnsi="Century Gothic"/>
        <w:color w:val="404040" w:themeColor="text1" w:themeTint="BF"/>
        <w:sz w:val="14"/>
        <w:szCs w:val="14"/>
      </w:rPr>
      <w:t>Av. Ot</w:t>
    </w:r>
    <w:r w:rsidR="00A724E8" w:rsidRPr="009614D0">
      <w:rPr>
        <w:rFonts w:ascii="Century Gothic" w:hAnsi="Century Gothic"/>
        <w:color w:val="404040" w:themeColor="text1" w:themeTint="BF"/>
        <w:sz w:val="14"/>
        <w:szCs w:val="14"/>
      </w:rPr>
      <w:t>h</w:t>
    </w:r>
    <w:r w:rsidRPr="009614D0">
      <w:rPr>
        <w:rFonts w:ascii="Century Gothic" w:hAnsi="Century Gothic"/>
        <w:color w:val="404040" w:themeColor="text1" w:themeTint="BF"/>
        <w:sz w:val="14"/>
        <w:szCs w:val="14"/>
      </w:rPr>
      <w:t xml:space="preserve">ón P. Blanco No. 66 entre Cozumel </w:t>
    </w:r>
    <w:r w:rsidR="009614D0" w:rsidRPr="009614D0">
      <w:rPr>
        <w:rFonts w:ascii="Century Gothic" w:hAnsi="Century Gothic"/>
        <w:color w:val="404040" w:themeColor="text1" w:themeTint="BF"/>
        <w:sz w:val="14"/>
        <w:szCs w:val="14"/>
      </w:rPr>
      <w:t>y Josefa</w:t>
    </w:r>
    <w:r w:rsidRPr="009614D0">
      <w:rPr>
        <w:rFonts w:ascii="Century Gothic" w:hAnsi="Century Gothic"/>
        <w:color w:val="404040" w:themeColor="text1" w:themeTint="BF"/>
        <w:sz w:val="14"/>
        <w:szCs w:val="14"/>
      </w:rPr>
      <w:t xml:space="preserve"> Ortiz de Domínguez, Col Barrio Bravo,</w:t>
    </w:r>
  </w:p>
  <w:p w14:paraId="47C3B872" w14:textId="77777777" w:rsidR="00D3587C" w:rsidRPr="009614D0" w:rsidRDefault="00D3587C" w:rsidP="00D3587C">
    <w:pPr>
      <w:pStyle w:val="Piedepgina"/>
      <w:tabs>
        <w:tab w:val="clear" w:pos="4419"/>
        <w:tab w:val="center" w:pos="6413"/>
      </w:tabs>
      <w:jc w:val="center"/>
      <w:rPr>
        <w:rFonts w:ascii="Century Gothic" w:hAnsi="Century Gothic"/>
        <w:color w:val="404040" w:themeColor="text1" w:themeTint="BF"/>
        <w:sz w:val="14"/>
        <w:szCs w:val="14"/>
      </w:rPr>
    </w:pPr>
    <w:r w:rsidRPr="009614D0">
      <w:rPr>
        <w:rFonts w:ascii="Century Gothic" w:hAnsi="Century Gothic"/>
        <w:color w:val="404040" w:themeColor="text1" w:themeTint="BF"/>
        <w:sz w:val="14"/>
        <w:szCs w:val="14"/>
      </w:rPr>
      <w:t xml:space="preserve">Chetumal, Quintana Roo. C.P. </w:t>
    </w:r>
    <w:r w:rsidR="009614D0" w:rsidRPr="009614D0">
      <w:rPr>
        <w:rFonts w:ascii="Century Gothic" w:hAnsi="Century Gothic"/>
        <w:color w:val="404040" w:themeColor="text1" w:themeTint="BF"/>
        <w:sz w:val="14"/>
        <w:szCs w:val="14"/>
      </w:rPr>
      <w:t>77098 | www.idaipqroo.org.mx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86D8" w14:textId="77777777" w:rsidR="008B2983" w:rsidRDefault="008B2983" w:rsidP="006B4143">
      <w:r>
        <w:separator/>
      </w:r>
    </w:p>
  </w:footnote>
  <w:footnote w:type="continuationSeparator" w:id="0">
    <w:p w14:paraId="01C75DCE" w14:textId="77777777" w:rsidR="008B2983" w:rsidRDefault="008B2983" w:rsidP="006B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36FC" w14:textId="0E397776" w:rsidR="00532DD3" w:rsidRDefault="00532DD3" w:rsidP="00532DD3">
    <w:pPr>
      <w:pStyle w:val="Sinespaciado"/>
      <w:ind w:right="15"/>
      <w:jc w:val="right"/>
      <w:rPr>
        <w:rFonts w:ascii="Century Gothic" w:hAnsi="Century Gothic" w:cs="Calibri"/>
        <w:b/>
        <w:sz w:val="16"/>
        <w:szCs w:val="16"/>
        <w:lang w:val="es-MX"/>
      </w:rPr>
    </w:pPr>
    <w:r w:rsidRPr="000D6A8A">
      <w:rPr>
        <w:rFonts w:ascii="Century Gothic" w:hAnsi="Century Gothic"/>
        <w:noProof/>
        <w:sz w:val="20"/>
        <w:szCs w:val="20"/>
        <w:lang w:val="es-MX" w:eastAsia="es-MX"/>
      </w:rPr>
      <w:drawing>
        <wp:anchor distT="0" distB="0" distL="114300" distR="114300" simplePos="0" relativeHeight="251658240" behindDoc="1" locked="0" layoutInCell="1" allowOverlap="1" wp14:anchorId="0514E700" wp14:editId="602756E1">
          <wp:simplePos x="0" y="0"/>
          <wp:positionH relativeFrom="margin">
            <wp:posOffset>121285</wp:posOffset>
          </wp:positionH>
          <wp:positionV relativeFrom="paragraph">
            <wp:posOffset>12065</wp:posOffset>
          </wp:positionV>
          <wp:extent cx="1426845" cy="1280795"/>
          <wp:effectExtent l="0" t="0" r="0" b="0"/>
          <wp:wrapTight wrapText="bothSides">
            <wp:wrapPolygon edited="0">
              <wp:start x="0" y="0"/>
              <wp:lineTo x="0" y="21204"/>
              <wp:lineTo x="21300" y="21204"/>
              <wp:lineTo x="21300" y="0"/>
              <wp:lineTo x="0" y="0"/>
            </wp:wrapPolygon>
          </wp:wrapTight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cort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1280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A7A5D3" w14:textId="438EF939" w:rsidR="00532DD3" w:rsidRDefault="00532DD3" w:rsidP="00532DD3">
    <w:pPr>
      <w:pStyle w:val="Sinespaciado"/>
      <w:ind w:right="15"/>
      <w:jc w:val="right"/>
      <w:rPr>
        <w:rFonts w:ascii="Century Gothic" w:hAnsi="Century Gothic" w:cs="Calibri"/>
        <w:b/>
        <w:sz w:val="16"/>
        <w:szCs w:val="16"/>
        <w:lang w:val="es-MX"/>
      </w:rPr>
    </w:pPr>
  </w:p>
  <w:p w14:paraId="36C79312" w14:textId="784C3B05" w:rsidR="00532DD3" w:rsidRDefault="00532DD3" w:rsidP="00532DD3">
    <w:pPr>
      <w:pStyle w:val="Sinespaciado"/>
      <w:ind w:right="15"/>
      <w:jc w:val="right"/>
      <w:rPr>
        <w:rFonts w:ascii="Century Gothic" w:hAnsi="Century Gothic" w:cs="Calibri"/>
        <w:b/>
        <w:sz w:val="16"/>
        <w:szCs w:val="16"/>
        <w:lang w:val="es-MX"/>
      </w:rPr>
    </w:pPr>
  </w:p>
  <w:p w14:paraId="1E61D268" w14:textId="62970D4A" w:rsidR="00DF09C0" w:rsidRPr="00DF09C0" w:rsidRDefault="00DF09C0" w:rsidP="00DF09C0">
    <w:pPr>
      <w:pStyle w:val="Sinespaciado"/>
      <w:ind w:right="15"/>
      <w:jc w:val="right"/>
      <w:rPr>
        <w:rFonts w:ascii="Century Gothic" w:hAnsi="Century Gothic" w:cs="Calibri"/>
        <w:sz w:val="16"/>
        <w:szCs w:val="16"/>
        <w:lang w:val="es-MX"/>
      </w:rPr>
    </w:pPr>
    <w:bookmarkStart w:id="6" w:name="_Hlk90542425"/>
    <w:r w:rsidRPr="00DF09C0">
      <w:rPr>
        <w:rFonts w:ascii="Century Gothic" w:hAnsi="Century Gothic" w:cs="Calibri"/>
        <w:sz w:val="16"/>
        <w:szCs w:val="16"/>
        <w:lang w:val="es-MX"/>
      </w:rPr>
      <w:t xml:space="preserve">Instituto de Acceso a la Información y </w:t>
    </w:r>
  </w:p>
  <w:p w14:paraId="3CB8A73E" w14:textId="53166D09" w:rsidR="00DF09C0" w:rsidRPr="00DF09C0" w:rsidRDefault="00DF09C0" w:rsidP="00DF09C0">
    <w:pPr>
      <w:pStyle w:val="Sinespaciado"/>
      <w:ind w:right="15"/>
      <w:jc w:val="right"/>
      <w:rPr>
        <w:rFonts w:ascii="Century Gothic" w:hAnsi="Century Gothic" w:cs="Calibri"/>
        <w:sz w:val="16"/>
        <w:szCs w:val="16"/>
        <w:lang w:val="es-MX"/>
      </w:rPr>
    </w:pPr>
    <w:r w:rsidRPr="00DF09C0">
      <w:rPr>
        <w:rFonts w:ascii="Century Gothic" w:hAnsi="Century Gothic" w:cs="Calibri"/>
        <w:sz w:val="16"/>
        <w:szCs w:val="16"/>
        <w:lang w:val="es-MX"/>
      </w:rPr>
      <w:t>Protección de Datos Personales de Quintana Roo</w:t>
    </w:r>
  </w:p>
  <w:p w14:paraId="541DFB15" w14:textId="6D58FC4B" w:rsidR="00532DD3" w:rsidRDefault="00532DD3" w:rsidP="00532DD3">
    <w:pPr>
      <w:pStyle w:val="Sinespaciado"/>
      <w:ind w:right="15"/>
      <w:jc w:val="right"/>
      <w:rPr>
        <w:rFonts w:ascii="Century Gothic" w:hAnsi="Century Gothic" w:cs="Calibri"/>
        <w:b/>
        <w:sz w:val="16"/>
        <w:szCs w:val="16"/>
        <w:lang w:val="es-MX"/>
      </w:rPr>
    </w:pPr>
    <w:r>
      <w:rPr>
        <w:rFonts w:ascii="Century Gothic" w:hAnsi="Century Gothic" w:cs="Calibri"/>
        <w:b/>
        <w:sz w:val="16"/>
        <w:szCs w:val="16"/>
        <w:lang w:val="es-MX"/>
      </w:rPr>
      <w:t xml:space="preserve">Coordinación de Administración </w:t>
    </w:r>
  </w:p>
  <w:p w14:paraId="48DED9EF" w14:textId="353D060E" w:rsidR="00532DD3" w:rsidRPr="00735753" w:rsidRDefault="00532DD3" w:rsidP="00532DD3">
    <w:pPr>
      <w:pStyle w:val="Sinespaciado"/>
      <w:ind w:right="15"/>
      <w:jc w:val="right"/>
      <w:rPr>
        <w:rFonts w:ascii="Century Gothic" w:hAnsi="Century Gothic" w:cs="Calibri"/>
        <w:sz w:val="16"/>
        <w:szCs w:val="16"/>
        <w:lang w:val="es-MX"/>
      </w:rPr>
    </w:pPr>
    <w:r>
      <w:rPr>
        <w:rFonts w:ascii="Century Gothic" w:hAnsi="Century Gothic" w:cs="Calibri"/>
        <w:b/>
        <w:sz w:val="16"/>
        <w:szCs w:val="16"/>
        <w:lang w:val="es-MX"/>
      </w:rPr>
      <w:t xml:space="preserve">Núm. de </w:t>
    </w:r>
    <w:r w:rsidRPr="00735753">
      <w:rPr>
        <w:rFonts w:ascii="Century Gothic" w:hAnsi="Century Gothic" w:cs="Calibri"/>
        <w:b/>
        <w:sz w:val="16"/>
        <w:szCs w:val="16"/>
        <w:lang w:val="es-MX"/>
      </w:rPr>
      <w:t>Oficio:</w:t>
    </w:r>
    <w:r>
      <w:rPr>
        <w:rFonts w:ascii="Century Gothic" w:hAnsi="Century Gothic" w:cs="Calibri"/>
        <w:sz w:val="16"/>
        <w:szCs w:val="16"/>
        <w:lang w:val="es-MX"/>
      </w:rPr>
      <w:t xml:space="preserve"> IDAIPQROO/5C/37/IX/2022</w:t>
    </w:r>
  </w:p>
  <w:bookmarkEnd w:id="6"/>
  <w:p w14:paraId="285B9060" w14:textId="4CD705B2" w:rsidR="00532DD3" w:rsidRDefault="00532DD3" w:rsidP="00532DD3">
    <w:pPr>
      <w:ind w:right="15"/>
      <w:jc w:val="right"/>
      <w:rPr>
        <w:rFonts w:ascii="Century Gothic" w:hAnsi="Century Gothic" w:cs="Calibri"/>
        <w:sz w:val="16"/>
        <w:szCs w:val="16"/>
      </w:rPr>
    </w:pPr>
    <w:r w:rsidRPr="00735753">
      <w:rPr>
        <w:rFonts w:ascii="Century Gothic" w:hAnsi="Century Gothic" w:cs="Calibri"/>
        <w:b/>
        <w:sz w:val="16"/>
        <w:szCs w:val="16"/>
        <w:lang w:val="es-MX"/>
      </w:rPr>
      <w:t>Asunto:</w:t>
    </w:r>
    <w:r w:rsidRPr="00735753">
      <w:rPr>
        <w:rFonts w:ascii="Century Gothic" w:hAnsi="Century Gothic" w:cs="Calibri"/>
        <w:sz w:val="16"/>
        <w:szCs w:val="16"/>
        <w:lang w:val="es-MX"/>
      </w:rPr>
      <w:t xml:space="preserve"> </w:t>
    </w:r>
    <w:r>
      <w:rPr>
        <w:rFonts w:ascii="Century Gothic" w:hAnsi="Century Gothic" w:cs="Calibri"/>
        <w:sz w:val="16"/>
        <w:szCs w:val="16"/>
        <w:lang w:val="es-MX"/>
      </w:rPr>
      <w:t>Seguimiento de solicitud de ingresos</w:t>
    </w:r>
  </w:p>
  <w:p w14:paraId="5BBE7197" w14:textId="2F09D16E" w:rsidR="00532DD3" w:rsidRPr="00735753" w:rsidRDefault="005F17C3" w:rsidP="005F17C3">
    <w:pPr>
      <w:tabs>
        <w:tab w:val="left" w:pos="1125"/>
      </w:tabs>
      <w:ind w:right="15"/>
      <w:rPr>
        <w:rFonts w:ascii="Century Gothic" w:hAnsi="Century Gothic" w:cs="Calibri"/>
        <w:sz w:val="16"/>
        <w:szCs w:val="16"/>
        <w:lang w:val="es-MX"/>
      </w:rPr>
    </w:pPr>
    <w:r>
      <w:rPr>
        <w:rFonts w:ascii="Century Gothic" w:hAnsi="Century Gothic" w:cs="Calibri"/>
        <w:sz w:val="16"/>
        <w:szCs w:val="16"/>
        <w:lang w:val="es-MX"/>
      </w:rPr>
      <w:tab/>
    </w:r>
  </w:p>
  <w:p w14:paraId="341888F8" w14:textId="189D1001" w:rsidR="00532DD3" w:rsidRDefault="00532DD3" w:rsidP="00532DD3">
    <w:pPr>
      <w:tabs>
        <w:tab w:val="left" w:pos="810"/>
      </w:tabs>
      <w:jc w:val="right"/>
      <w:rPr>
        <w:rFonts w:ascii="Lucida Sans" w:hAnsi="Lucida Sans" w:cs="Arial"/>
        <w:b/>
        <w:sz w:val="20"/>
        <w:szCs w:val="20"/>
      </w:rPr>
    </w:pPr>
    <w:r w:rsidRPr="00735753">
      <w:rPr>
        <w:rFonts w:ascii="Century Gothic" w:hAnsi="Century Gothic" w:cstheme="minorHAnsi"/>
        <w:sz w:val="16"/>
        <w:szCs w:val="16"/>
        <w:lang w:val="es-MX"/>
      </w:rPr>
      <w:t xml:space="preserve">          </w:t>
    </w:r>
    <w:r>
      <w:rPr>
        <w:rFonts w:ascii="Century Gothic" w:hAnsi="Century Gothic" w:cstheme="minorHAnsi"/>
        <w:sz w:val="16"/>
        <w:szCs w:val="16"/>
        <w:lang w:val="es-MX"/>
      </w:rPr>
      <w:tab/>
      <w:t xml:space="preserve">   </w:t>
    </w:r>
    <w:r w:rsidRPr="00735753">
      <w:rPr>
        <w:rFonts w:ascii="Century Gothic" w:hAnsi="Century Gothic" w:cstheme="minorHAnsi"/>
        <w:sz w:val="16"/>
        <w:szCs w:val="16"/>
        <w:lang w:val="es-MX"/>
      </w:rPr>
      <w:t xml:space="preserve">Chetumal, Quintana Roo; </w:t>
    </w:r>
    <w:r>
      <w:rPr>
        <w:rFonts w:ascii="Century Gothic" w:hAnsi="Century Gothic" w:cstheme="minorHAnsi"/>
        <w:sz w:val="16"/>
        <w:szCs w:val="16"/>
        <w:lang w:val="es-MX"/>
      </w:rPr>
      <w:t xml:space="preserve">20 de febrero </w:t>
    </w:r>
    <w:r w:rsidRPr="00735753">
      <w:rPr>
        <w:rFonts w:ascii="Century Gothic" w:hAnsi="Century Gothic" w:cstheme="minorHAnsi"/>
        <w:sz w:val="16"/>
        <w:szCs w:val="16"/>
        <w:lang w:val="es-MX"/>
      </w:rPr>
      <w:t xml:space="preserve">de </w:t>
    </w:r>
    <w:r>
      <w:rPr>
        <w:rFonts w:ascii="Century Gothic" w:hAnsi="Century Gothic" w:cstheme="minorHAnsi"/>
        <w:sz w:val="16"/>
        <w:szCs w:val="16"/>
        <w:lang w:val="es-MX"/>
      </w:rPr>
      <w:t>2022</w:t>
    </w:r>
  </w:p>
  <w:p w14:paraId="7547D440" w14:textId="119E7111" w:rsidR="006B4143" w:rsidRPr="00735753" w:rsidRDefault="006B4143" w:rsidP="00532DD3">
    <w:pPr>
      <w:pStyle w:val="Sinespaciado"/>
      <w:jc w:val="right"/>
      <w:rPr>
        <w:rFonts w:asciiTheme="minorHAnsi" w:hAnsiTheme="minorHAnsi" w:cstheme="minorHAnsi"/>
        <w:sz w:val="16"/>
        <w:szCs w:val="16"/>
        <w:lang w:val="es-MX"/>
      </w:rPr>
    </w:pPr>
    <w:r w:rsidRPr="000D6A8A">
      <w:rPr>
        <w:rFonts w:ascii="Century Gothic" w:hAnsi="Century Gothic"/>
        <w:sz w:val="20"/>
        <w:szCs w:val="20"/>
      </w:rPr>
      <w:tab/>
    </w:r>
    <w:r w:rsidRPr="00735753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68C"/>
    <w:multiLevelType w:val="hybridMultilevel"/>
    <w:tmpl w:val="372ACAC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B4192E"/>
    <w:multiLevelType w:val="multilevel"/>
    <w:tmpl w:val="7BA8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585AC9"/>
    <w:multiLevelType w:val="hybridMultilevel"/>
    <w:tmpl w:val="10D04D2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973B75"/>
    <w:multiLevelType w:val="hybridMultilevel"/>
    <w:tmpl w:val="34840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75426"/>
    <w:multiLevelType w:val="hybridMultilevel"/>
    <w:tmpl w:val="149AAF1E"/>
    <w:lvl w:ilvl="0" w:tplc="080A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534D7FA0"/>
    <w:multiLevelType w:val="hybridMultilevel"/>
    <w:tmpl w:val="B588C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51BC4"/>
    <w:multiLevelType w:val="hybridMultilevel"/>
    <w:tmpl w:val="BF86168C"/>
    <w:lvl w:ilvl="0" w:tplc="CBD8A6E8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ylú Gisele Román Espadas">
    <w15:presenceInfo w15:providerId="None" w15:userId="Marylú Gisele Román Espadas"/>
  </w15:person>
  <w15:person w15:author="Marylú Gisele Román Espadas [2]">
    <w15:presenceInfo w15:providerId="AD" w15:userId="S::maryluroman@idaipqroo.org.mx::db286098-7a07-437c-b962-10c4a8978e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143"/>
    <w:rsid w:val="00016D66"/>
    <w:rsid w:val="000170A7"/>
    <w:rsid w:val="00024B3B"/>
    <w:rsid w:val="0003449E"/>
    <w:rsid w:val="00036003"/>
    <w:rsid w:val="00065710"/>
    <w:rsid w:val="000910C0"/>
    <w:rsid w:val="000970E3"/>
    <w:rsid w:val="000D6A8A"/>
    <w:rsid w:val="000E09BD"/>
    <w:rsid w:val="000F65DF"/>
    <w:rsid w:val="001150FD"/>
    <w:rsid w:val="00161D7E"/>
    <w:rsid w:val="00162561"/>
    <w:rsid w:val="00185D98"/>
    <w:rsid w:val="00192C75"/>
    <w:rsid w:val="001B75DE"/>
    <w:rsid w:val="001C4CC1"/>
    <w:rsid w:val="001D671A"/>
    <w:rsid w:val="001F6C12"/>
    <w:rsid w:val="00212CD8"/>
    <w:rsid w:val="0021471B"/>
    <w:rsid w:val="00216FA4"/>
    <w:rsid w:val="00257C88"/>
    <w:rsid w:val="00260251"/>
    <w:rsid w:val="0026316E"/>
    <w:rsid w:val="0026599D"/>
    <w:rsid w:val="0027656A"/>
    <w:rsid w:val="002922D3"/>
    <w:rsid w:val="0029274B"/>
    <w:rsid w:val="00294002"/>
    <w:rsid w:val="002B3FE8"/>
    <w:rsid w:val="002C1026"/>
    <w:rsid w:val="002D0898"/>
    <w:rsid w:val="002F26D1"/>
    <w:rsid w:val="002F327B"/>
    <w:rsid w:val="00303261"/>
    <w:rsid w:val="00307725"/>
    <w:rsid w:val="00311663"/>
    <w:rsid w:val="00325DB5"/>
    <w:rsid w:val="003307D5"/>
    <w:rsid w:val="00361BE7"/>
    <w:rsid w:val="00374674"/>
    <w:rsid w:val="003766DF"/>
    <w:rsid w:val="003777AC"/>
    <w:rsid w:val="00386DEA"/>
    <w:rsid w:val="00390545"/>
    <w:rsid w:val="003A0E20"/>
    <w:rsid w:val="003B04B5"/>
    <w:rsid w:val="003B1098"/>
    <w:rsid w:val="003C0BA2"/>
    <w:rsid w:val="003C6DC8"/>
    <w:rsid w:val="003F02DA"/>
    <w:rsid w:val="00421F90"/>
    <w:rsid w:val="00422C1C"/>
    <w:rsid w:val="0043123A"/>
    <w:rsid w:val="00431C89"/>
    <w:rsid w:val="00481E9D"/>
    <w:rsid w:val="004A5728"/>
    <w:rsid w:val="004C66C4"/>
    <w:rsid w:val="004D777A"/>
    <w:rsid w:val="004E619B"/>
    <w:rsid w:val="00512069"/>
    <w:rsid w:val="005274F8"/>
    <w:rsid w:val="00532DD3"/>
    <w:rsid w:val="005372F4"/>
    <w:rsid w:val="005421BE"/>
    <w:rsid w:val="005507B7"/>
    <w:rsid w:val="0059667D"/>
    <w:rsid w:val="005B1BAF"/>
    <w:rsid w:val="005B2620"/>
    <w:rsid w:val="005B2B64"/>
    <w:rsid w:val="005C374F"/>
    <w:rsid w:val="005C5149"/>
    <w:rsid w:val="005C5C1E"/>
    <w:rsid w:val="005D2D03"/>
    <w:rsid w:val="005E2ABF"/>
    <w:rsid w:val="005E63C1"/>
    <w:rsid w:val="005F17C3"/>
    <w:rsid w:val="00612096"/>
    <w:rsid w:val="00642280"/>
    <w:rsid w:val="00647F6B"/>
    <w:rsid w:val="006651F6"/>
    <w:rsid w:val="00687075"/>
    <w:rsid w:val="0069389E"/>
    <w:rsid w:val="006B4143"/>
    <w:rsid w:val="006B4765"/>
    <w:rsid w:val="006F1D84"/>
    <w:rsid w:val="00714E23"/>
    <w:rsid w:val="007352E9"/>
    <w:rsid w:val="00735753"/>
    <w:rsid w:val="00741B63"/>
    <w:rsid w:val="007452D8"/>
    <w:rsid w:val="0075056A"/>
    <w:rsid w:val="007633C4"/>
    <w:rsid w:val="00766E68"/>
    <w:rsid w:val="007763B9"/>
    <w:rsid w:val="0077759D"/>
    <w:rsid w:val="007A2637"/>
    <w:rsid w:val="007B7D82"/>
    <w:rsid w:val="007B7DD1"/>
    <w:rsid w:val="007C6C93"/>
    <w:rsid w:val="007D38C6"/>
    <w:rsid w:val="007D3A58"/>
    <w:rsid w:val="007E6DCD"/>
    <w:rsid w:val="008374AA"/>
    <w:rsid w:val="008541BC"/>
    <w:rsid w:val="00865126"/>
    <w:rsid w:val="0086661F"/>
    <w:rsid w:val="00873BC1"/>
    <w:rsid w:val="008A0F91"/>
    <w:rsid w:val="008B2983"/>
    <w:rsid w:val="008D13D8"/>
    <w:rsid w:val="008D25B7"/>
    <w:rsid w:val="0090382C"/>
    <w:rsid w:val="00912AEE"/>
    <w:rsid w:val="00920D13"/>
    <w:rsid w:val="00924C2C"/>
    <w:rsid w:val="0092694B"/>
    <w:rsid w:val="00931445"/>
    <w:rsid w:val="00937A1C"/>
    <w:rsid w:val="009614D0"/>
    <w:rsid w:val="00964C1F"/>
    <w:rsid w:val="009848E7"/>
    <w:rsid w:val="00995ADC"/>
    <w:rsid w:val="009B4C00"/>
    <w:rsid w:val="009C3908"/>
    <w:rsid w:val="009C7B32"/>
    <w:rsid w:val="009D70F7"/>
    <w:rsid w:val="009E15CC"/>
    <w:rsid w:val="00A019A2"/>
    <w:rsid w:val="00A37CA5"/>
    <w:rsid w:val="00A50F9D"/>
    <w:rsid w:val="00A724E8"/>
    <w:rsid w:val="00A759F3"/>
    <w:rsid w:val="00A928B0"/>
    <w:rsid w:val="00A9313E"/>
    <w:rsid w:val="00A939BB"/>
    <w:rsid w:val="00A9557C"/>
    <w:rsid w:val="00AB06F0"/>
    <w:rsid w:val="00AB7FC8"/>
    <w:rsid w:val="00AC1E68"/>
    <w:rsid w:val="00AD33ED"/>
    <w:rsid w:val="00AF55B7"/>
    <w:rsid w:val="00B013A3"/>
    <w:rsid w:val="00B17C52"/>
    <w:rsid w:val="00B23C58"/>
    <w:rsid w:val="00B32E56"/>
    <w:rsid w:val="00B461AF"/>
    <w:rsid w:val="00BA3D35"/>
    <w:rsid w:val="00BB501E"/>
    <w:rsid w:val="00BC0EDA"/>
    <w:rsid w:val="00BC5665"/>
    <w:rsid w:val="00BE2098"/>
    <w:rsid w:val="00C00CFA"/>
    <w:rsid w:val="00C11D90"/>
    <w:rsid w:val="00C33B02"/>
    <w:rsid w:val="00C533B2"/>
    <w:rsid w:val="00C60DE3"/>
    <w:rsid w:val="00C73398"/>
    <w:rsid w:val="00C77B71"/>
    <w:rsid w:val="00C86B1C"/>
    <w:rsid w:val="00C938E7"/>
    <w:rsid w:val="00CA6E24"/>
    <w:rsid w:val="00CE62B3"/>
    <w:rsid w:val="00D0114B"/>
    <w:rsid w:val="00D1332B"/>
    <w:rsid w:val="00D200BE"/>
    <w:rsid w:val="00D3587C"/>
    <w:rsid w:val="00D42B5D"/>
    <w:rsid w:val="00D76C06"/>
    <w:rsid w:val="00DB2025"/>
    <w:rsid w:val="00DC06B1"/>
    <w:rsid w:val="00DC65AE"/>
    <w:rsid w:val="00DD1053"/>
    <w:rsid w:val="00DF09C0"/>
    <w:rsid w:val="00E07C0D"/>
    <w:rsid w:val="00E174AF"/>
    <w:rsid w:val="00E21FE4"/>
    <w:rsid w:val="00E33603"/>
    <w:rsid w:val="00EA68BF"/>
    <w:rsid w:val="00EC6366"/>
    <w:rsid w:val="00EF0662"/>
    <w:rsid w:val="00EF35A7"/>
    <w:rsid w:val="00EF466F"/>
    <w:rsid w:val="00F275BD"/>
    <w:rsid w:val="00F3226B"/>
    <w:rsid w:val="00F34049"/>
    <w:rsid w:val="00F67947"/>
    <w:rsid w:val="00F72140"/>
    <w:rsid w:val="00F80ECD"/>
    <w:rsid w:val="00F8125B"/>
    <w:rsid w:val="00F85DB9"/>
    <w:rsid w:val="00F94E7E"/>
    <w:rsid w:val="00FA458C"/>
    <w:rsid w:val="00FB1B12"/>
    <w:rsid w:val="00FC70A0"/>
    <w:rsid w:val="00FD1FC5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D5D5A"/>
  <w15:chartTrackingRefBased/>
  <w15:docId w15:val="{F3862949-A5F1-4246-B0DB-1B18F5DD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414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B4143"/>
  </w:style>
  <w:style w:type="paragraph" w:styleId="Piedepgina">
    <w:name w:val="footer"/>
    <w:basedOn w:val="Normal"/>
    <w:link w:val="PiedepginaCar"/>
    <w:uiPriority w:val="99"/>
    <w:unhideWhenUsed/>
    <w:rsid w:val="006B414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4143"/>
  </w:style>
  <w:style w:type="paragraph" w:styleId="Sinespaciado">
    <w:name w:val="No Spacing"/>
    <w:uiPriority w:val="1"/>
    <w:qFormat/>
    <w:rsid w:val="006B4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B414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35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10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05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9D70F7"/>
    <w:pPr>
      <w:ind w:left="720"/>
      <w:contextualSpacing/>
    </w:pPr>
  </w:style>
  <w:style w:type="paragraph" w:customStyle="1" w:styleId="Default">
    <w:name w:val="Default"/>
    <w:rsid w:val="007505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06571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B7F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7FC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7FC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7F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7FC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09D65-28D8-432A-A54D-CFF7A8FA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Marylu Róman</dc:creator>
  <cp:keywords/>
  <dc:description/>
  <cp:lastModifiedBy>Marylú Gisele Román Espadas</cp:lastModifiedBy>
  <cp:revision>16</cp:revision>
  <cp:lastPrinted>2020-01-15T18:12:00Z</cp:lastPrinted>
  <dcterms:created xsi:type="dcterms:W3CDTF">2021-12-16T15:49:00Z</dcterms:created>
  <dcterms:modified xsi:type="dcterms:W3CDTF">2021-12-16T19:40:00Z</dcterms:modified>
</cp:coreProperties>
</file>